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153A5">
      <w:pPr>
        <w:snapToGrid w:val="0"/>
        <w:spacing w:line="360" w:lineRule="auto"/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婴儿</w:t>
      </w:r>
      <w:r>
        <w:rPr>
          <w:rFonts w:hint="eastAsia" w:hAnsi="宋体" w:cs="宋体"/>
          <w:b/>
          <w:sz w:val="28"/>
          <w:szCs w:val="28"/>
          <w:lang w:val="en-US" w:eastAsia="zh-CN"/>
        </w:rPr>
        <w:t>监护</w:t>
      </w:r>
      <w:r>
        <w:rPr>
          <w:rFonts w:hint="eastAsia" w:ascii="宋体" w:hAnsi="宋体" w:eastAsia="宋体" w:cs="宋体"/>
          <w:b/>
          <w:sz w:val="28"/>
          <w:szCs w:val="28"/>
        </w:rPr>
        <w:t>保暖台</w:t>
      </w:r>
      <w:r>
        <w:rPr>
          <w:rFonts w:hint="eastAsia" w:hAnsi="宋体" w:cs="宋体"/>
          <w:b/>
          <w:sz w:val="28"/>
          <w:szCs w:val="28"/>
          <w:lang w:val="en-US" w:eastAsia="zh-CN"/>
        </w:rPr>
        <w:t>需求</w:t>
      </w:r>
      <w:bookmarkStart w:id="1" w:name="_GoBack"/>
      <w:bookmarkEnd w:id="1"/>
      <w:r>
        <w:rPr>
          <w:rFonts w:hint="eastAsia" w:ascii="宋体" w:hAnsi="宋体" w:eastAsia="宋体" w:cs="宋体"/>
          <w:b/>
          <w:sz w:val="28"/>
          <w:szCs w:val="28"/>
        </w:rPr>
        <w:t>参数</w:t>
      </w:r>
    </w:p>
    <w:p w14:paraId="228D0855">
      <w:pPr>
        <w:snapToGrid w:val="0"/>
        <w:spacing w:line="360" w:lineRule="auto"/>
        <w:jc w:val="both"/>
        <w:rPr>
          <w:rFonts w:hint="eastAsia" w:ascii="宋体" w:hAnsi="宋体" w:eastAsia="宋体" w:cs="宋体"/>
          <w:bCs/>
          <w:sz w:val="24"/>
          <w:szCs w:val="24"/>
        </w:rPr>
      </w:pPr>
    </w:p>
    <w:p w14:paraId="56F70298">
      <w:pPr>
        <w:snapToGrid w:val="0"/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一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功能和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技术参数要求</w:t>
      </w:r>
      <w:r>
        <w:rPr>
          <w:rFonts w:hint="eastAsia" w:hAnsi="宋体" w:cs="宋体"/>
          <w:b/>
          <w:bCs/>
          <w:sz w:val="24"/>
          <w:szCs w:val="24"/>
          <w:lang w:eastAsia="zh-CN"/>
        </w:rPr>
        <w:t>：</w:t>
      </w:r>
    </w:p>
    <w:p w14:paraId="251A5A8D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1.</w:t>
      </w:r>
      <w:r>
        <w:rPr>
          <w:rFonts w:hint="eastAsia" w:hAnsi="宋体" w:cs="宋体"/>
          <w:bCs/>
          <w:sz w:val="24"/>
          <w:szCs w:val="24"/>
          <w:lang w:eastAsia="zh-CN"/>
        </w:rPr>
        <w:t>加热器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材质</w:t>
      </w:r>
      <w:r>
        <w:rPr>
          <w:rFonts w:hint="eastAsia" w:hAnsi="宋体" w:cs="宋体"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陶瓷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材质</w:t>
      </w:r>
      <w:r>
        <w:rPr>
          <w:rFonts w:hint="eastAsia" w:ascii="宋体" w:hAnsi="宋体" w:eastAsia="宋体" w:cs="宋体"/>
          <w:bCs/>
          <w:sz w:val="24"/>
          <w:szCs w:val="24"/>
        </w:rPr>
        <w:t>。</w:t>
      </w:r>
    </w:p>
    <w:p w14:paraId="481E84C9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jc w:val="both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2.</w:t>
      </w:r>
      <w:r>
        <w:rPr>
          <w:rFonts w:hint="eastAsia" w:ascii="宋体" w:hAnsi="宋体" w:cs="宋体"/>
          <w:sz w:val="24"/>
        </w:rPr>
        <w:t>温度控制模式：</w:t>
      </w:r>
      <w:r>
        <w:rPr>
          <w:rFonts w:ascii="宋体" w:hAnsi="宋体" w:eastAsia="宋体"/>
          <w:sz w:val="24"/>
          <w:szCs w:val="28"/>
        </w:rPr>
        <w:t>预热、手动、肤温三种模式</w:t>
      </w:r>
      <w:r>
        <w:rPr>
          <w:rFonts w:hint="eastAsia" w:ascii="宋体" w:hAnsi="宋体" w:eastAsia="宋体" w:cs="宋体"/>
          <w:bCs/>
          <w:sz w:val="24"/>
          <w:szCs w:val="24"/>
        </w:rPr>
        <w:t>。</w:t>
      </w:r>
    </w:p>
    <w:p w14:paraId="2D80720B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rPr>
          <w:rFonts w:hint="eastAsia" w:hAnsi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3.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肤温控制范围：32.0℃～38.0℃</w:t>
      </w:r>
    </w:p>
    <w:p w14:paraId="6C669219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rPr>
          <w:rFonts w:hint="eastAsia" w:hAnsi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4.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 xml:space="preserve">肤温控制精度：≤±0.5℃ </w:t>
      </w:r>
    </w:p>
    <w:p w14:paraId="060C0013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5.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肤温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测量范围不窄于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 xml:space="preserve">25.0℃～45.0℃ </w:t>
      </w:r>
    </w:p>
    <w:p w14:paraId="6BBF0D06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6.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肤温</w:t>
      </w:r>
      <w:r>
        <w:rPr>
          <w:rFonts w:hint="eastAsia" w:ascii="宋体" w:hAnsi="宋体" w:eastAsia="宋体" w:cs="宋体"/>
          <w:bCs/>
          <w:sz w:val="24"/>
          <w:szCs w:val="24"/>
        </w:rPr>
        <w:t>测量精度</w:t>
      </w:r>
      <w:r>
        <w:rPr>
          <w:rFonts w:hint="eastAsia" w:hAnsi="宋体" w:cs="宋体"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Cs/>
          <w:sz w:val="24"/>
          <w:szCs w:val="24"/>
        </w:rPr>
        <w:t>±0.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Cs/>
          <w:sz w:val="24"/>
          <w:szCs w:val="24"/>
        </w:rPr>
        <w:t>℃</w:t>
      </w:r>
    </w:p>
    <w:p w14:paraId="896B487A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7.</w:t>
      </w:r>
      <w:r>
        <w:rPr>
          <w:rFonts w:hint="default" w:ascii="宋体" w:hAnsi="宋体" w:eastAsia="宋体" w:cs="宋体"/>
          <w:bCs/>
          <w:sz w:val="24"/>
          <w:szCs w:val="24"/>
          <w:lang w:val="en-US"/>
        </w:rPr>
        <w:t>辐射灯头支持水平/垂直方向旋转，方便临床护理。</w:t>
      </w:r>
    </w:p>
    <w:p w14:paraId="0510B20E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8.</w:t>
      </w:r>
      <w:r>
        <w:rPr>
          <w:rFonts w:hint="eastAsia" w:ascii="宋体" w:hAnsi="宋体" w:eastAsia="宋体" w:cs="宋体"/>
          <w:bCs/>
          <w:sz w:val="24"/>
          <w:szCs w:val="24"/>
        </w:rPr>
        <w:t>内置负压吸引装置，吸痰压力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调节</w:t>
      </w:r>
      <w:r>
        <w:rPr>
          <w:rFonts w:hint="eastAsia" w:ascii="宋体" w:hAnsi="宋体" w:eastAsia="宋体" w:cs="宋体"/>
          <w:bCs/>
          <w:sz w:val="24"/>
          <w:szCs w:val="24"/>
        </w:rPr>
        <w:t>范围</w:t>
      </w:r>
      <w:r>
        <w:rPr>
          <w:rFonts w:hint="eastAsia" w:hAnsi="宋体" w:cs="宋体"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-1</w:t>
      </w:r>
      <w:r>
        <w:rPr>
          <w:rFonts w:hint="eastAsia" w:hAnsi="宋体" w:cs="宋体"/>
          <w:bCs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0mmHg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  <w:lang w:val="en-US" w:eastAsia="zh-CN"/>
        </w:rPr>
        <w:t>～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0</w:t>
      </w:r>
      <w:bookmarkStart w:id="0" w:name="_Hlk135408288"/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mmHg</w:t>
      </w:r>
      <w:bookmarkEnd w:id="0"/>
      <w:r>
        <w:rPr>
          <w:rFonts w:hint="eastAsia" w:ascii="宋体" w:hAnsi="宋体" w:cs="Arial"/>
          <w:sz w:val="24"/>
          <w:highlight w:val="none"/>
        </w:rPr>
        <w:t>。</w:t>
      </w:r>
    </w:p>
    <w:p w14:paraId="2BF4D26C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9.</w:t>
      </w:r>
      <w:r>
        <w:rPr>
          <w:rFonts w:hint="eastAsia" w:ascii="宋体" w:hAnsi="宋体" w:eastAsia="宋体" w:cs="宋体"/>
          <w:bCs/>
          <w:sz w:val="24"/>
          <w:szCs w:val="24"/>
        </w:rPr>
        <w:t>内置空氧混合装置，氧浓度调节范围：21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%～</w:t>
      </w:r>
      <w:r>
        <w:rPr>
          <w:rFonts w:hint="eastAsia" w:ascii="宋体" w:hAnsi="宋体" w:eastAsia="宋体" w:cs="宋体"/>
          <w:bCs/>
          <w:sz w:val="24"/>
          <w:szCs w:val="24"/>
        </w:rPr>
        <w:t>100%，精度</w:t>
      </w:r>
      <w:r>
        <w:rPr>
          <w:rFonts w:hint="eastAsia" w:hAnsi="宋体" w:cs="宋体"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Cs/>
          <w:sz w:val="24"/>
          <w:szCs w:val="24"/>
        </w:rPr>
        <w:t>±3%。</w:t>
      </w:r>
    </w:p>
    <w:p w14:paraId="5B369DD9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10.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内置</w:t>
      </w:r>
      <w:r>
        <w:rPr>
          <w:rFonts w:ascii="宋体" w:hAnsi="宋体" w:eastAsia="宋体"/>
          <w:sz w:val="24"/>
          <w:szCs w:val="28"/>
        </w:rPr>
        <w:t>T</w:t>
      </w:r>
      <w:r>
        <w:rPr>
          <w:rFonts w:hint="eastAsia" w:hAnsi="宋体"/>
          <w:sz w:val="24"/>
          <w:szCs w:val="28"/>
          <w:lang w:val="en-US" w:eastAsia="zh-CN"/>
        </w:rPr>
        <w:t>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婴儿复苏</w:t>
      </w:r>
      <w:r>
        <w:rPr>
          <w:rFonts w:hint="eastAsia" w:hAnsi="宋体"/>
          <w:sz w:val="24"/>
          <w:szCs w:val="28"/>
          <w:lang w:val="en-US" w:eastAsia="zh-CN"/>
        </w:rPr>
        <w:t>装置</w:t>
      </w:r>
      <w:r>
        <w:rPr>
          <w:rFonts w:hint="eastAsia" w:hAnsi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具备PIP过压保护</w:t>
      </w: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功能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。</w:t>
      </w:r>
    </w:p>
    <w:p w14:paraId="52774F20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11.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内置</w:t>
      </w:r>
      <w:r>
        <w:rPr>
          <w:rFonts w:hint="eastAsia" w:hAnsi="宋体" w:cs="Arial"/>
          <w:sz w:val="24"/>
          <w:lang w:val="en-US" w:eastAsia="zh-CN"/>
        </w:rPr>
        <w:t>生命体征监护功能</w:t>
      </w:r>
      <w:r>
        <w:rPr>
          <w:rFonts w:hint="eastAsia" w:ascii="宋体" w:hAnsi="宋体" w:eastAsia="宋体" w:cs="宋体"/>
          <w:bCs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提供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血氧、</w:t>
      </w:r>
      <w:r>
        <w:rPr>
          <w:rFonts w:hint="eastAsia" w:hAnsi="宋体" w:cs="宋体"/>
          <w:color w:val="auto"/>
          <w:sz w:val="24"/>
          <w:szCs w:val="24"/>
          <w:lang w:val="en-US" w:eastAsia="zh-CN"/>
        </w:rPr>
        <w:t>脉率、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心电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生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命体征实时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监测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及时发现病情变化</w:t>
      </w:r>
      <w:r>
        <w:rPr>
          <w:rFonts w:hint="eastAsia" w:ascii="宋体" w:hAnsi="宋体" w:eastAsia="宋体" w:cs="宋体"/>
          <w:bCs/>
          <w:sz w:val="24"/>
          <w:szCs w:val="24"/>
        </w:rPr>
        <w:t>。</w:t>
      </w:r>
    </w:p>
    <w:p w14:paraId="428A3353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12.</w:t>
      </w:r>
      <w:r>
        <w:rPr>
          <w:rFonts w:hint="eastAsia" w:ascii="宋体" w:hAnsi="宋体" w:eastAsia="宋体" w:cs="宋体"/>
          <w:bCs/>
          <w:sz w:val="24"/>
          <w:szCs w:val="24"/>
        </w:rPr>
        <w:t>≥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10.4</w:t>
      </w:r>
      <w:r>
        <w:rPr>
          <w:rFonts w:hint="eastAsia" w:ascii="宋体" w:hAnsi="宋体" w:eastAsia="宋体" w:cs="宋体"/>
          <w:bCs/>
          <w:sz w:val="24"/>
          <w:szCs w:val="24"/>
        </w:rPr>
        <w:t>英寸彩色触摸屏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Cs/>
          <w:sz w:val="24"/>
          <w:szCs w:val="24"/>
        </w:rPr>
        <w:t>方便医护人员观察和操作。</w:t>
      </w:r>
    </w:p>
    <w:p w14:paraId="4BF44683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jc w:val="both"/>
        <w:rPr>
          <w:rFonts w:ascii="宋体" w:hAnsi="宋体" w:cs="宋体"/>
          <w:sz w:val="24"/>
        </w:rPr>
      </w:pPr>
      <w:r>
        <w:rPr>
          <w:rFonts w:ascii="宋体" w:hAnsi="宋体" w:eastAsia="宋体" w:cs="宋体"/>
          <w:sz w:val="24"/>
          <w:szCs w:val="24"/>
          <w:lang w:val="en-US" w:eastAsia="zh-CN" w:bidi="ar-SA"/>
        </w:rPr>
        <w:t>13.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360</w:t>
      </w:r>
      <w:r>
        <w:rPr>
          <w:rFonts w:hint="eastAsia" w:hAnsi="宋体" w:cs="宋体"/>
          <w:bCs/>
          <w:color w:val="auto"/>
          <w:sz w:val="24"/>
          <w:szCs w:val="24"/>
          <w:lang w:val="en-US" w:eastAsia="zh-CN"/>
        </w:rPr>
        <w:t>°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报警</w:t>
      </w:r>
      <w:r>
        <w:rPr>
          <w:rFonts w:hint="eastAsia" w:hAnsi="宋体" w:cs="宋体"/>
          <w:bCs/>
          <w:color w:val="auto"/>
          <w:sz w:val="24"/>
          <w:szCs w:val="24"/>
          <w:lang w:val="en-US" w:eastAsia="zh-CN"/>
        </w:rPr>
        <w:t>灯显示，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方便临床及时发现报警信息并处理。</w:t>
      </w:r>
    </w:p>
    <w:p w14:paraId="2427E7AA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jc w:val="both"/>
        <w:rPr>
          <w:rFonts w:ascii="宋体" w:hAnsi="宋体" w:cs="宋体"/>
          <w:sz w:val="24"/>
        </w:rPr>
      </w:pPr>
      <w:r>
        <w:rPr>
          <w:rFonts w:ascii="宋体" w:hAnsi="宋体" w:eastAsia="宋体" w:cs="宋体"/>
          <w:sz w:val="24"/>
          <w:szCs w:val="24"/>
          <w:lang w:val="en-US" w:eastAsia="zh-CN" w:bidi="ar-SA"/>
        </w:rPr>
        <w:t>14.</w:t>
      </w:r>
      <w:r>
        <w:rPr>
          <w:rFonts w:hint="eastAsia" w:hAnsi="宋体" w:cs="宋体"/>
          <w:sz w:val="24"/>
          <w:szCs w:val="24"/>
          <w:lang w:val="en-US" w:eastAsia="zh-CN"/>
        </w:rPr>
        <w:t>挥手</w:t>
      </w:r>
      <w:r>
        <w:rPr>
          <w:rFonts w:hint="eastAsia" w:ascii="宋体" w:hAnsi="宋体" w:eastAsia="宋体" w:cs="宋体"/>
          <w:sz w:val="24"/>
          <w:szCs w:val="24"/>
        </w:rPr>
        <w:t>报警静音</w:t>
      </w:r>
      <w:r>
        <w:rPr>
          <w:rFonts w:hint="eastAsia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非接触式的报警静音功能，保持清洁、安静的护理环境。</w:t>
      </w:r>
    </w:p>
    <w:p w14:paraId="2C9A2571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jc w:val="both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15.</w:t>
      </w:r>
      <w:r>
        <w:rPr>
          <w:rFonts w:hint="eastAsia" w:ascii="宋体" w:hAnsi="宋体" w:cs="宋体"/>
          <w:bCs/>
          <w:color w:val="auto"/>
          <w:sz w:val="24"/>
          <w:szCs w:val="24"/>
          <w:lang w:val="en-US" w:eastAsia="zh-CN"/>
        </w:rPr>
        <w:t>报警功能：具有</w:t>
      </w:r>
      <w:r>
        <w:rPr>
          <w:rFonts w:ascii="宋体" w:hAnsi="宋体" w:cs="宋体"/>
          <w:bCs/>
          <w:color w:val="auto"/>
          <w:sz w:val="24"/>
          <w:szCs w:val="24"/>
        </w:rPr>
        <w:t>三级声光报警，报警音量可调</w:t>
      </w:r>
      <w:r>
        <w:rPr>
          <w:rFonts w:hint="eastAsia" w:ascii="宋体" w:hAnsi="宋体" w:cs="宋体"/>
          <w:bCs/>
          <w:color w:val="auto"/>
          <w:sz w:val="24"/>
          <w:szCs w:val="24"/>
          <w:lang w:eastAsia="zh-CN"/>
        </w:rPr>
        <w:t>。</w:t>
      </w:r>
    </w:p>
    <w:p w14:paraId="3E447A11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jc w:val="both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16.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整机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高度</w:t>
      </w:r>
      <w:r>
        <w:rPr>
          <w:rFonts w:ascii="宋体" w:hAnsi="宋体" w:eastAsia="宋体"/>
          <w:sz w:val="24"/>
          <w:szCs w:val="28"/>
        </w:rPr>
        <w:t>可调，床面高度</w:t>
      </w:r>
      <w:r>
        <w:rPr>
          <w:rFonts w:hint="eastAsia" w:hAnsi="宋体"/>
          <w:sz w:val="24"/>
          <w:szCs w:val="28"/>
          <w:lang w:val="en-US" w:eastAsia="zh-CN"/>
        </w:rPr>
        <w:t>升降</w:t>
      </w:r>
      <w:r>
        <w:rPr>
          <w:rFonts w:ascii="宋体" w:hAnsi="宋体" w:eastAsia="宋体"/>
          <w:sz w:val="24"/>
          <w:szCs w:val="28"/>
        </w:rPr>
        <w:t>范围</w:t>
      </w:r>
      <w:r>
        <w:rPr>
          <w:rFonts w:hint="eastAsia" w:ascii="宋体" w:hAnsi="宋体" w:eastAsia="宋体" w:cs="宋体"/>
          <w:bCs/>
          <w:sz w:val="24"/>
          <w:szCs w:val="24"/>
        </w:rPr>
        <w:t>≥200mm</w:t>
      </w:r>
      <w:r>
        <w:rPr>
          <w:rFonts w:hint="eastAsia" w:hAnsi="宋体" w:cs="宋体"/>
          <w:bCs/>
          <w:sz w:val="24"/>
          <w:szCs w:val="24"/>
          <w:lang w:eastAsia="zh-CN"/>
        </w:rPr>
        <w:t>，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满足不同身高医护人员护理操作需求</w:t>
      </w:r>
      <w:r>
        <w:rPr>
          <w:rFonts w:hint="eastAsia" w:hAnsi="宋体"/>
          <w:sz w:val="24"/>
          <w:szCs w:val="28"/>
          <w:lang w:eastAsia="zh-CN"/>
        </w:rPr>
        <w:t>。</w:t>
      </w:r>
    </w:p>
    <w:p w14:paraId="6FC100E7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jc w:val="both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17.</w:t>
      </w:r>
      <w:r>
        <w:rPr>
          <w:rFonts w:ascii="宋体" w:hAnsi="宋体" w:cs="Arial"/>
          <w:sz w:val="24"/>
        </w:rPr>
        <w:t>内置X</w:t>
      </w:r>
      <w:r>
        <w:rPr>
          <w:rFonts w:hint="eastAsia" w:hAnsi="宋体" w:cs="Arial"/>
          <w:sz w:val="24"/>
          <w:lang w:val="en-US" w:eastAsia="zh-CN"/>
        </w:rPr>
        <w:t>光拍片盒</w:t>
      </w:r>
      <w:r>
        <w:rPr>
          <w:rFonts w:ascii="宋体" w:hAnsi="宋体" w:cs="Arial"/>
          <w:sz w:val="24"/>
        </w:rPr>
        <w:t>，</w:t>
      </w:r>
      <w:r>
        <w:rPr>
          <w:rFonts w:ascii="宋体" w:hAnsi="宋体" w:cs="Arial"/>
          <w:sz w:val="24"/>
          <w:lang w:val="en-US" w:eastAsia="zh-CN"/>
        </w:rPr>
        <w:t>可以在不移动婴儿</w:t>
      </w:r>
      <w:r>
        <w:rPr>
          <w:rFonts w:hint="default" w:ascii="宋体" w:hAnsi="宋体" w:cs="Arial"/>
          <w:sz w:val="24"/>
          <w:lang w:val="en-US" w:eastAsia="zh-CN"/>
        </w:rPr>
        <w:t>的情况下拍照。</w:t>
      </w:r>
    </w:p>
    <w:p w14:paraId="72C40167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jc w:val="both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18.</w:t>
      </w:r>
      <w:r>
        <w:rPr>
          <w:rFonts w:hint="eastAsia" w:hAnsi="宋体" w:cs="Arial"/>
          <w:sz w:val="24"/>
          <w:highlight w:val="none"/>
          <w:lang w:val="en-US" w:eastAsia="zh-CN"/>
        </w:rPr>
        <w:t>数据存储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≥</w:t>
      </w:r>
      <w:r>
        <w:rPr>
          <w:rFonts w:ascii="宋体" w:hAnsi="宋体" w:eastAsia="宋体"/>
          <w:sz w:val="24"/>
          <w:szCs w:val="28"/>
        </w:rPr>
        <w:t>24小时</w:t>
      </w:r>
      <w:r>
        <w:rPr>
          <w:rFonts w:hint="eastAsia" w:hAnsi="宋体"/>
          <w:sz w:val="24"/>
          <w:szCs w:val="28"/>
          <w:lang w:val="en-US" w:eastAsia="zh-CN"/>
        </w:rPr>
        <w:t>趋势</w:t>
      </w:r>
      <w:r>
        <w:rPr>
          <w:rFonts w:ascii="宋体" w:hAnsi="宋体" w:eastAsia="宋体"/>
          <w:sz w:val="24"/>
          <w:szCs w:val="28"/>
        </w:rPr>
        <w:t>数据存储及查看功能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方便临床跟踪/回顾。</w:t>
      </w:r>
    </w:p>
    <w:p w14:paraId="6F946E3D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jc w:val="both"/>
        <w:rPr>
          <w:rFonts w:hint="eastAsia" w:hAnsi="宋体" w:cs="宋体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 w:bidi="ar-SA"/>
        </w:rPr>
        <w:t>19.</w:t>
      </w:r>
      <w:r>
        <w:rPr>
          <w:rFonts w:hint="eastAsia" w:ascii="宋体" w:hAnsi="宋体" w:eastAsia="宋体" w:cs="宋体"/>
          <w:bCs/>
          <w:sz w:val="24"/>
          <w:szCs w:val="24"/>
        </w:rPr>
        <w:t>具有NMPA(CFDA)认证</w:t>
      </w:r>
      <w:r>
        <w:rPr>
          <w:rFonts w:hint="eastAsia" w:hAnsi="宋体" w:cs="宋体"/>
          <w:bCs/>
          <w:sz w:val="24"/>
          <w:szCs w:val="24"/>
          <w:lang w:eastAsia="zh-CN"/>
        </w:rPr>
        <w:t>。</w:t>
      </w:r>
    </w:p>
    <w:p w14:paraId="136097B5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jc w:val="both"/>
        <w:rPr>
          <w:rFonts w:hint="eastAsia" w:hAnsi="宋体" w:cs="宋体"/>
          <w:bCs/>
          <w:sz w:val="24"/>
          <w:szCs w:val="24"/>
          <w:lang w:eastAsia="zh-CN"/>
        </w:rPr>
      </w:pPr>
    </w:p>
    <w:p w14:paraId="5B7D4BDC">
      <w:pPr>
        <w:adjustRightInd w:val="0"/>
        <w:snapToGrid w:val="0"/>
        <w:spacing w:line="360" w:lineRule="auto"/>
        <w:jc w:val="center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投标人条件</w:t>
      </w:r>
    </w:p>
    <w:p w14:paraId="7720463B">
      <w:pPr>
        <w:adjustRightInd w:val="0"/>
        <w:snapToGrid w:val="0"/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1.投标人必须具有销售、安装、维修保养能力。</w:t>
      </w:r>
    </w:p>
    <w:p w14:paraId="0FFCEC1A">
      <w:pPr>
        <w:adjustRightInd w:val="0"/>
        <w:snapToGrid w:val="0"/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2.投标人必须为合格设备制造商及其合法授权的代理商。</w:t>
      </w:r>
    </w:p>
    <w:p w14:paraId="427D0866">
      <w:pPr>
        <w:adjustRightInd w:val="0"/>
        <w:snapToGrid w:val="0"/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3.产品质量保证规范符合中华人民共和国国家相关标准。</w:t>
      </w:r>
    </w:p>
    <w:p w14:paraId="73DBDF6F">
      <w:pPr>
        <w:adjustRightInd w:val="0"/>
        <w:snapToGrid w:val="0"/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4.投标人应按照医院要求将设备接入医院信息系统，接入系统产生的所有费用由投标人承担。</w:t>
      </w:r>
    </w:p>
    <w:p w14:paraId="5019B5E1">
      <w:pPr>
        <w:adjustRightInd w:val="0"/>
        <w:snapToGrid w:val="0"/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5.付款方式:安装验收调试合格，正常运行后，手续齐全的情况下60日付款。</w:t>
      </w:r>
    </w:p>
    <w:p w14:paraId="18BC44E0">
      <w:pPr>
        <w:adjustRightInd w:val="0"/>
        <w:snapToGrid w:val="0"/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6.设备整机质保期为三年，质保范围包括主机、所有配件及消耗性材料，设备出现故障2小时内响应，24小时内到达医院现场维修该设备。如保修期内中标单位未按时履行维修义务，按总价的百分之五，向医院支付违约金，造成医院损失，中标单位另行赔偿。</w:t>
      </w:r>
    </w:p>
    <w:p w14:paraId="65EB4219">
      <w:pPr>
        <w:pStyle w:val="12"/>
        <w:numPr>
          <w:ilvl w:val="0"/>
          <w:numId w:val="0"/>
        </w:numPr>
        <w:snapToGrid w:val="0"/>
        <w:spacing w:line="360" w:lineRule="auto"/>
        <w:ind w:left="420" w:leftChars="0" w:hanging="420" w:firstLineChars="0"/>
        <w:jc w:val="both"/>
        <w:rPr>
          <w:rFonts w:hint="eastAsia" w:hAnsi="宋体" w:cs="宋体"/>
          <w:bCs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77AA3"/>
    <w:rsid w:val="1D076022"/>
    <w:rsid w:val="20EA240A"/>
    <w:rsid w:val="2D87035D"/>
    <w:rsid w:val="3BED0E54"/>
    <w:rsid w:val="41860B91"/>
    <w:rsid w:val="71FE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sz w:val="24"/>
      <w:szCs w:val="24"/>
      <w:lang w:val="en-US" w:eastAsia="zh-CN" w:bidi="ar-SA"/>
    </w:rPr>
  </w:style>
  <w:style w:type="character" w:default="1" w:styleId="8">
    <w:name w:val="Default Paragraph Font"/>
    <w:qFormat/>
    <w:uiPriority w:val="1"/>
  </w:style>
  <w:style w:type="table" w:default="1" w:styleId="7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99"/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="Calibri" w:hAnsi="Calibri" w:eastAsia="宋体" w:cs="宋体"/>
      <w:kern w:val="2"/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="Calibri" w:hAnsi="Calibri" w:eastAsia="宋体" w:cs="宋体"/>
      <w:kern w:val="2"/>
      <w:sz w:val="18"/>
      <w:szCs w:val="18"/>
    </w:rPr>
  </w:style>
  <w:style w:type="paragraph" w:styleId="6">
    <w:name w:val="annotation subject"/>
    <w:basedOn w:val="2"/>
    <w:next w:val="2"/>
    <w:link w:val="14"/>
    <w:qFormat/>
    <w:uiPriority w:val="99"/>
    <w:rPr>
      <w:b/>
      <w:bCs/>
    </w:rPr>
  </w:style>
  <w:style w:type="character" w:styleId="9">
    <w:name w:val="annotation reference"/>
    <w:basedOn w:val="8"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文字 字符"/>
    <w:basedOn w:val="8"/>
    <w:link w:val="2"/>
    <w:qFormat/>
    <w:uiPriority w:val="99"/>
    <w:rPr>
      <w:rFonts w:ascii="宋体" w:hAnsi="Times New Roman" w:eastAsia="宋体" w:cs="Times New Roman"/>
      <w:sz w:val="24"/>
      <w:szCs w:val="24"/>
    </w:rPr>
  </w:style>
  <w:style w:type="character" w:customStyle="1" w:styleId="14">
    <w:name w:val="批注主题 字符"/>
    <w:basedOn w:val="13"/>
    <w:link w:val="6"/>
    <w:qFormat/>
    <w:uiPriority w:val="99"/>
    <w:rPr>
      <w:rFonts w:ascii="宋体" w:hAnsi="Times New Roman" w:eastAsia="宋体" w:cs="Times New Roman"/>
      <w:b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598</Words>
  <Characters>688</Characters>
  <Paragraphs>22</Paragraphs>
  <TotalTime>0</TotalTime>
  <ScaleCrop>false</ScaleCrop>
  <LinksUpToDate>false</LinksUpToDate>
  <CharactersWithSpaces>690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2019-06-11T06:04:00Z</dcterms:created>
  <dc:creator>yifangming</dc:creator>
  <cp:lastModifiedBy>筱筱</cp:lastModifiedBy>
  <cp:lastPrinted>2026-10-25T09:28:00Z</cp:lastPrinted>
  <dcterms:modified xsi:type="dcterms:W3CDTF">2026-10-28T09:02:36Z</dcterms:modified>
  <cp:revision>560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0364F78EA08F4AE0BADA3C20495A39F5_13</vt:lpwstr>
  </property>
  <property fmtid="{D5CDD505-2E9C-101B-9397-08002B2CF9AE}" pid="4" name="KSOTemplateDocerSaveRecord">
    <vt:lpwstr>eyJoZGlkIjoiNTBlMmQ2ZmI4YmFlYzM0NjQ0OGQwMjg2YTc0NjE3MTkiLCJ1c2VySWQiOiIyODExMjA4MTcifQ==</vt:lpwstr>
  </property>
</Properties>
</file>