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7B531A">
      <w:pPr>
        <w:jc w:val="center"/>
        <w:rPr>
          <w:rFonts w:hint="eastAsia"/>
          <w:sz w:val="36"/>
          <w:szCs w:val="36"/>
          <w:lang w:val="en-US" w:eastAsia="zh-CN"/>
        </w:rPr>
      </w:pPr>
      <w:r>
        <w:rPr>
          <w:rFonts w:hint="eastAsia"/>
          <w:sz w:val="36"/>
          <w:szCs w:val="36"/>
          <w:lang w:val="en-US" w:eastAsia="zh-CN"/>
        </w:rPr>
        <w:t>介入室设备技术参数</w:t>
      </w:r>
    </w:p>
    <w:p w14:paraId="16FDDB72">
      <w:pPr>
        <w:numPr>
          <w:ilvl w:val="0"/>
          <w:numId w:val="0"/>
        </w:numPr>
        <w:jc w:val="left"/>
        <w:rPr>
          <w:rFonts w:hint="eastAsia" w:ascii="宋体" w:hAnsi="宋体" w:eastAsia="宋体" w:cs="宋体"/>
          <w:b/>
          <w:bCs w:val="0"/>
          <w:kern w:val="0"/>
          <w:sz w:val="28"/>
          <w:szCs w:val="28"/>
        </w:rPr>
      </w:pPr>
      <w:r>
        <w:rPr>
          <w:rFonts w:hint="eastAsia" w:ascii="宋体" w:hAnsi="宋体" w:eastAsia="宋体" w:cs="宋体"/>
          <w:b/>
          <w:bCs w:val="0"/>
          <w:kern w:val="0"/>
          <w:sz w:val="28"/>
          <w:szCs w:val="28"/>
          <w:lang w:val="en-US" w:eastAsia="zh-CN" w:bidi="ar-SA"/>
        </w:rPr>
        <w:t>一、</w:t>
      </w:r>
      <w:r>
        <w:rPr>
          <w:rFonts w:hint="eastAsia" w:ascii="宋体" w:hAnsi="宋体" w:eastAsia="宋体" w:cs="宋体"/>
          <w:b/>
          <w:bCs w:val="0"/>
          <w:kern w:val="0"/>
          <w:sz w:val="28"/>
          <w:szCs w:val="28"/>
        </w:rPr>
        <w:t>除颤监护仪</w:t>
      </w:r>
    </w:p>
    <w:p w14:paraId="60154424">
      <w:pPr>
        <w:widowControl/>
        <w:numPr>
          <w:ilvl w:val="0"/>
          <w:numId w:val="0"/>
        </w:numPr>
        <w:spacing w:line="480" w:lineRule="exact"/>
        <w:ind w:firstLine="480" w:firstLineChars="200"/>
        <w:jc w:val="left"/>
        <w:rPr>
          <w:rFonts w:hint="eastAsia" w:ascii="宋体" w:hAnsi="宋体" w:eastAsia="宋体" w:cs="宋体"/>
          <w:kern w:val="0"/>
          <w:sz w:val="24"/>
        </w:rPr>
      </w:pPr>
      <w:r>
        <w:rPr>
          <w:rFonts w:hint="eastAsia" w:ascii="宋体" w:hAnsi="宋体" w:eastAsia="宋体" w:cs="宋体"/>
          <w:color w:val="auto"/>
          <w:kern w:val="0"/>
          <w:sz w:val="24"/>
          <w:szCs w:val="24"/>
          <w:lang w:val="en-US" w:eastAsia="zh-CN" w:bidi="ar-SA"/>
        </w:rPr>
        <w:t>1.</w:t>
      </w:r>
      <w:r>
        <w:rPr>
          <w:rFonts w:hint="eastAsia" w:ascii="宋体" w:hAnsi="宋体" w:eastAsia="宋体" w:cs="宋体"/>
          <w:kern w:val="0"/>
          <w:sz w:val="24"/>
        </w:rPr>
        <w:t>彩色电容触摸屏≥9英寸, 分辨率1200×1020像素，可显示≥7通道监护参数波形，支持手势操作、自动亮度调节。</w:t>
      </w:r>
    </w:p>
    <w:p w14:paraId="0852175F">
      <w:pPr>
        <w:widowControl/>
        <w:numPr>
          <w:ilvl w:val="0"/>
          <w:numId w:val="0"/>
        </w:numPr>
        <w:spacing w:line="480" w:lineRule="exact"/>
        <w:ind w:firstLine="480" w:firstLineChars="200"/>
        <w:jc w:val="left"/>
        <w:rPr>
          <w:rFonts w:hint="eastAsia" w:ascii="宋体" w:hAnsi="宋体" w:eastAsia="宋体" w:cs="宋体"/>
          <w:kern w:val="0"/>
          <w:sz w:val="24"/>
        </w:rPr>
      </w:pPr>
      <w:r>
        <w:rPr>
          <w:rFonts w:hint="eastAsia" w:ascii="宋体" w:hAnsi="宋体" w:eastAsia="宋体" w:cs="宋体"/>
          <w:color w:val="auto"/>
          <w:kern w:val="0"/>
          <w:sz w:val="24"/>
          <w:szCs w:val="24"/>
          <w:lang w:val="en-US" w:eastAsia="zh-CN" w:bidi="ar-SA"/>
        </w:rPr>
        <w:t>2.</w:t>
      </w:r>
      <w:r>
        <w:rPr>
          <w:rFonts w:hint="eastAsia" w:ascii="宋体" w:hAnsi="宋体" w:eastAsia="宋体" w:cs="宋体"/>
          <w:kern w:val="0"/>
          <w:sz w:val="24"/>
        </w:rPr>
        <w:t>具备手动除颤、心电监护、呼吸监护、自动体外除颤（AED）功能，AED功能适用于29天以上人群。</w:t>
      </w:r>
    </w:p>
    <w:p w14:paraId="50574AFD">
      <w:pPr>
        <w:widowControl/>
        <w:numPr>
          <w:ilvl w:val="0"/>
          <w:numId w:val="0"/>
        </w:numPr>
        <w:spacing w:line="480" w:lineRule="exact"/>
        <w:ind w:firstLine="480" w:firstLineChars="200"/>
        <w:jc w:val="left"/>
        <w:rPr>
          <w:rFonts w:hint="eastAsia" w:ascii="宋体" w:hAnsi="宋体" w:eastAsia="宋体" w:cs="宋体"/>
          <w:kern w:val="0"/>
          <w:sz w:val="24"/>
        </w:rPr>
      </w:pPr>
      <w:r>
        <w:rPr>
          <w:rFonts w:hint="eastAsia" w:ascii="宋体" w:hAnsi="宋体" w:eastAsia="宋体" w:cs="宋体"/>
          <w:color w:val="auto"/>
          <w:kern w:val="0"/>
          <w:sz w:val="24"/>
          <w:szCs w:val="24"/>
          <w:lang w:val="en-US" w:eastAsia="zh-CN" w:bidi="ar-SA"/>
        </w:rPr>
        <w:t>3.</w:t>
      </w:r>
      <w:r>
        <w:rPr>
          <w:rFonts w:hint="eastAsia" w:ascii="宋体" w:hAnsi="宋体" w:eastAsia="宋体" w:cs="宋体"/>
          <w:kern w:val="0"/>
          <w:sz w:val="24"/>
        </w:rPr>
        <w:t>除颤采用双相波技术，具备自动阻抗补偿功能。</w:t>
      </w:r>
    </w:p>
    <w:p w14:paraId="3FE49D95">
      <w:pPr>
        <w:widowControl/>
        <w:numPr>
          <w:ilvl w:val="0"/>
          <w:numId w:val="0"/>
        </w:numPr>
        <w:spacing w:line="480" w:lineRule="exact"/>
        <w:ind w:firstLine="480" w:firstLineChars="200"/>
        <w:jc w:val="left"/>
        <w:rPr>
          <w:rFonts w:hint="eastAsia" w:ascii="宋体" w:hAnsi="宋体" w:eastAsia="宋体" w:cs="宋体"/>
          <w:kern w:val="0"/>
          <w:sz w:val="24"/>
        </w:rPr>
      </w:pPr>
      <w:r>
        <w:rPr>
          <w:rFonts w:hint="eastAsia" w:ascii="宋体" w:hAnsi="宋体" w:eastAsia="宋体" w:cs="宋体"/>
          <w:color w:val="auto"/>
          <w:kern w:val="0"/>
          <w:sz w:val="24"/>
          <w:szCs w:val="24"/>
          <w:lang w:val="en-US" w:eastAsia="zh-CN" w:bidi="ar-SA"/>
        </w:rPr>
        <w:t>4.</w:t>
      </w:r>
      <w:r>
        <w:rPr>
          <w:rFonts w:hint="eastAsia" w:ascii="宋体" w:hAnsi="宋体" w:eastAsia="宋体" w:cs="宋体"/>
          <w:kern w:val="0"/>
          <w:sz w:val="24"/>
        </w:rPr>
        <w:t>手动除颤分为同步和非同步两种方式，能量分20档以上，可通过体外电极板进行能量选择，最大能量可达360J。</w:t>
      </w:r>
    </w:p>
    <w:p w14:paraId="407E3685">
      <w:pPr>
        <w:widowControl/>
        <w:numPr>
          <w:ilvl w:val="0"/>
          <w:numId w:val="0"/>
        </w:numPr>
        <w:spacing w:line="480" w:lineRule="exact"/>
        <w:ind w:firstLine="480" w:firstLineChars="200"/>
        <w:jc w:val="left"/>
        <w:rPr>
          <w:rFonts w:hint="eastAsia" w:ascii="宋体" w:hAnsi="宋体" w:eastAsia="宋体" w:cs="宋体"/>
          <w:kern w:val="0"/>
          <w:sz w:val="24"/>
        </w:rPr>
      </w:pPr>
      <w:r>
        <w:rPr>
          <w:rFonts w:hint="eastAsia" w:ascii="宋体" w:hAnsi="宋体" w:eastAsia="宋体" w:cs="宋体"/>
          <w:color w:val="auto"/>
          <w:kern w:val="0"/>
          <w:sz w:val="24"/>
          <w:szCs w:val="24"/>
          <w:lang w:val="en-US" w:eastAsia="zh-CN" w:bidi="ar-SA"/>
        </w:rPr>
        <w:t>5.</w:t>
      </w:r>
      <w:r>
        <w:rPr>
          <w:rFonts w:hint="eastAsia" w:ascii="宋体" w:hAnsi="宋体" w:eastAsia="宋体" w:cs="宋体"/>
          <w:kern w:val="0"/>
          <w:sz w:val="24"/>
        </w:rPr>
        <w:t>体外除颤电极板同时支持成人和小儿，一体化设计，支持快速切换。</w:t>
      </w:r>
    </w:p>
    <w:p w14:paraId="44FE5A8B">
      <w:pPr>
        <w:widowControl/>
        <w:numPr>
          <w:ilvl w:val="0"/>
          <w:numId w:val="0"/>
        </w:numPr>
        <w:spacing w:line="480" w:lineRule="exact"/>
        <w:ind w:firstLine="480" w:firstLineChars="200"/>
        <w:jc w:val="left"/>
        <w:rPr>
          <w:rFonts w:hint="eastAsia" w:ascii="宋体" w:hAnsi="宋体" w:eastAsia="宋体" w:cs="宋体"/>
          <w:kern w:val="0"/>
          <w:sz w:val="24"/>
        </w:rPr>
      </w:pPr>
      <w:r>
        <w:rPr>
          <w:rFonts w:hint="eastAsia" w:ascii="宋体" w:hAnsi="宋体" w:eastAsia="宋体" w:cs="宋体"/>
          <w:color w:val="auto"/>
          <w:kern w:val="0"/>
          <w:sz w:val="24"/>
          <w:szCs w:val="24"/>
          <w:lang w:val="en-US" w:eastAsia="zh-CN" w:bidi="ar-SA"/>
        </w:rPr>
        <w:t>6.</w:t>
      </w:r>
      <w:r>
        <w:rPr>
          <w:rFonts w:hint="eastAsia" w:ascii="宋体" w:hAnsi="宋体" w:eastAsia="宋体" w:cs="宋体"/>
          <w:kern w:val="0"/>
          <w:sz w:val="24"/>
        </w:rPr>
        <w:t>电极板支持能量选择，充电和放电三步操作，满足单人除颤操作。</w:t>
      </w:r>
    </w:p>
    <w:p w14:paraId="5343328C">
      <w:pPr>
        <w:widowControl/>
        <w:numPr>
          <w:ilvl w:val="0"/>
          <w:numId w:val="0"/>
        </w:numPr>
        <w:spacing w:line="480" w:lineRule="exact"/>
        <w:ind w:firstLine="480" w:firstLineChars="200"/>
        <w:jc w:val="left"/>
        <w:rPr>
          <w:rFonts w:hint="eastAsia" w:ascii="宋体" w:hAnsi="宋体" w:eastAsia="宋体" w:cs="宋体"/>
          <w:kern w:val="0"/>
          <w:sz w:val="24"/>
        </w:rPr>
      </w:pPr>
      <w:r>
        <w:rPr>
          <w:rFonts w:hint="eastAsia" w:ascii="宋体" w:hAnsi="宋体" w:eastAsia="宋体" w:cs="宋体"/>
          <w:color w:val="auto"/>
          <w:kern w:val="0"/>
          <w:sz w:val="24"/>
          <w:szCs w:val="24"/>
          <w:lang w:val="en-US" w:eastAsia="zh-CN" w:bidi="ar-SA"/>
        </w:rPr>
        <w:t>7.</w:t>
      </w:r>
      <w:r>
        <w:rPr>
          <w:rFonts w:hint="eastAsia" w:ascii="宋体" w:hAnsi="宋体" w:eastAsia="宋体" w:cs="宋体"/>
          <w:kern w:val="0"/>
          <w:sz w:val="24"/>
          <w:lang w:val="en-US" w:eastAsia="zh-CN"/>
        </w:rPr>
        <w:t>体内除颤电极板至少支持3种不同规格可供选择。</w:t>
      </w:r>
    </w:p>
    <w:p w14:paraId="6CE4523F">
      <w:pPr>
        <w:widowControl/>
        <w:numPr>
          <w:ilvl w:val="0"/>
          <w:numId w:val="0"/>
        </w:numPr>
        <w:spacing w:line="480" w:lineRule="exact"/>
        <w:ind w:firstLine="480" w:firstLineChars="200"/>
        <w:jc w:val="left"/>
        <w:rPr>
          <w:rFonts w:hint="eastAsia" w:ascii="宋体" w:hAnsi="宋体" w:eastAsia="宋体" w:cs="宋体"/>
          <w:kern w:val="0"/>
          <w:sz w:val="24"/>
        </w:rPr>
      </w:pPr>
      <w:r>
        <w:rPr>
          <w:rFonts w:hint="eastAsia" w:ascii="宋体" w:hAnsi="宋体" w:eastAsia="宋体" w:cs="宋体"/>
          <w:color w:val="auto"/>
          <w:kern w:val="0"/>
          <w:sz w:val="24"/>
          <w:szCs w:val="24"/>
          <w:lang w:val="en-US" w:eastAsia="zh-CN" w:bidi="ar-SA"/>
        </w:rPr>
        <w:t>8.</w:t>
      </w:r>
      <w:r>
        <w:rPr>
          <w:rFonts w:hint="eastAsia" w:ascii="宋体" w:hAnsi="宋体" w:eastAsia="宋体" w:cs="宋体"/>
          <w:kern w:val="0"/>
          <w:sz w:val="24"/>
        </w:rPr>
        <w:t>开机到可正常使用时间≤2s，除颤充电迅速，充电至200J≤3s，充电至360J≤7，除颤后心电基线恢复时间≤2.5s。</w:t>
      </w:r>
    </w:p>
    <w:p w14:paraId="0E342D3B">
      <w:pPr>
        <w:widowControl/>
        <w:numPr>
          <w:ilvl w:val="0"/>
          <w:numId w:val="0"/>
        </w:numPr>
        <w:spacing w:line="480" w:lineRule="exact"/>
        <w:ind w:firstLine="480" w:firstLineChars="200"/>
        <w:jc w:val="left"/>
        <w:rPr>
          <w:rFonts w:hint="eastAsia" w:ascii="宋体" w:hAnsi="宋体" w:eastAsia="宋体" w:cs="宋体"/>
          <w:kern w:val="0"/>
          <w:sz w:val="24"/>
        </w:rPr>
      </w:pPr>
      <w:r>
        <w:rPr>
          <w:rFonts w:hint="eastAsia" w:ascii="宋体" w:hAnsi="宋体" w:eastAsia="宋体" w:cs="宋体"/>
          <w:color w:val="auto"/>
          <w:kern w:val="0"/>
          <w:sz w:val="24"/>
          <w:szCs w:val="24"/>
          <w:lang w:val="en-US" w:eastAsia="zh-CN" w:bidi="ar-SA"/>
        </w:rPr>
        <w:t>9.</w:t>
      </w:r>
      <w:r>
        <w:rPr>
          <w:rFonts w:hint="eastAsia" w:ascii="宋体" w:hAnsi="宋体" w:eastAsia="宋体" w:cs="宋体"/>
          <w:kern w:val="0"/>
          <w:sz w:val="24"/>
        </w:rPr>
        <w:t>从开始AED分析到放电准备就绪≤10s。</w:t>
      </w:r>
    </w:p>
    <w:p w14:paraId="0F7BE19F">
      <w:pPr>
        <w:widowControl/>
        <w:numPr>
          <w:ilvl w:val="0"/>
          <w:numId w:val="0"/>
        </w:numPr>
        <w:spacing w:line="480" w:lineRule="exact"/>
        <w:ind w:firstLine="480" w:firstLineChars="200"/>
        <w:jc w:val="left"/>
        <w:rPr>
          <w:rFonts w:hint="eastAsia" w:ascii="宋体" w:hAnsi="宋体" w:eastAsia="宋体" w:cs="宋体"/>
          <w:kern w:val="0"/>
          <w:sz w:val="24"/>
        </w:rPr>
      </w:pPr>
      <w:r>
        <w:rPr>
          <w:rFonts w:hint="eastAsia" w:ascii="宋体" w:hAnsi="宋体" w:eastAsia="宋体" w:cs="宋体"/>
          <w:color w:val="auto"/>
          <w:kern w:val="0"/>
          <w:sz w:val="24"/>
          <w:szCs w:val="24"/>
          <w:lang w:val="en-US" w:eastAsia="zh-CN" w:bidi="ar-SA"/>
        </w:rPr>
        <w:t>10.</w:t>
      </w:r>
      <w:r>
        <w:rPr>
          <w:rFonts w:hint="eastAsia" w:ascii="宋体" w:hAnsi="宋体" w:eastAsia="宋体" w:cs="宋体"/>
          <w:kern w:val="0"/>
          <w:sz w:val="24"/>
        </w:rPr>
        <w:t>支持病人接触状态和阻抗值实时显示。通过心电电极片可监测的心律失常分析种类≥27种。</w:t>
      </w:r>
    </w:p>
    <w:p w14:paraId="309DE56C">
      <w:pPr>
        <w:widowControl/>
        <w:numPr>
          <w:ilvl w:val="0"/>
          <w:numId w:val="0"/>
        </w:numPr>
        <w:spacing w:line="480" w:lineRule="exact"/>
        <w:ind w:firstLine="480" w:firstLineChars="200"/>
        <w:jc w:val="left"/>
        <w:rPr>
          <w:rFonts w:hint="eastAsia" w:ascii="宋体" w:hAnsi="宋体" w:eastAsia="宋体" w:cs="宋体"/>
          <w:kern w:val="0"/>
          <w:sz w:val="24"/>
        </w:rPr>
      </w:pPr>
      <w:r>
        <w:rPr>
          <w:rFonts w:hint="eastAsia" w:ascii="宋体" w:hAnsi="宋体" w:eastAsia="宋体" w:cs="宋体"/>
          <w:color w:val="auto"/>
          <w:kern w:val="0"/>
          <w:sz w:val="24"/>
          <w:szCs w:val="24"/>
          <w:lang w:val="en-US" w:eastAsia="zh-CN" w:bidi="ar-SA"/>
        </w:rPr>
        <w:t>11.</w:t>
      </w:r>
      <w:r>
        <w:rPr>
          <w:rFonts w:hint="eastAsia" w:ascii="宋体" w:hAnsi="宋体" w:eastAsia="宋体" w:cs="宋体"/>
          <w:kern w:val="0"/>
          <w:sz w:val="24"/>
        </w:rPr>
        <w:t>具备生理报警和技术报警功能，通过声音、文字和灯光3种方式进行报警。</w:t>
      </w:r>
    </w:p>
    <w:p w14:paraId="6D4029B9">
      <w:pPr>
        <w:widowControl/>
        <w:numPr>
          <w:ilvl w:val="0"/>
          <w:numId w:val="0"/>
        </w:numPr>
        <w:spacing w:line="480" w:lineRule="exact"/>
        <w:ind w:firstLine="480" w:firstLineChars="200"/>
        <w:jc w:val="left"/>
        <w:rPr>
          <w:rFonts w:hint="eastAsia" w:ascii="宋体" w:hAnsi="宋体" w:eastAsia="宋体" w:cs="宋体"/>
          <w:kern w:val="0"/>
          <w:sz w:val="24"/>
        </w:rPr>
      </w:pPr>
      <w:r>
        <w:rPr>
          <w:rFonts w:hint="eastAsia" w:ascii="宋体" w:hAnsi="宋体" w:eastAsia="宋体" w:cs="宋体"/>
          <w:color w:val="auto"/>
          <w:kern w:val="0"/>
          <w:sz w:val="24"/>
          <w:szCs w:val="24"/>
          <w:lang w:val="en-US" w:eastAsia="zh-CN" w:bidi="ar-SA"/>
        </w:rPr>
        <w:t>12.</w:t>
      </w:r>
      <w:r>
        <w:rPr>
          <w:rFonts w:hint="eastAsia" w:ascii="宋体" w:hAnsi="宋体" w:eastAsia="宋体" w:cs="宋体"/>
          <w:kern w:val="0"/>
          <w:sz w:val="24"/>
        </w:rPr>
        <w:t>可选配体外起搏功能，起搏分为固定和按需两种模式。具备降速起搏功能。</w:t>
      </w:r>
    </w:p>
    <w:p w14:paraId="34771AD4">
      <w:pPr>
        <w:widowControl/>
        <w:numPr>
          <w:ilvl w:val="0"/>
          <w:numId w:val="0"/>
        </w:numPr>
        <w:spacing w:line="480" w:lineRule="exact"/>
        <w:ind w:firstLine="480" w:firstLineChars="200"/>
        <w:jc w:val="left"/>
        <w:rPr>
          <w:rFonts w:hint="eastAsia" w:ascii="宋体" w:hAnsi="宋体" w:eastAsia="宋体" w:cs="宋体"/>
          <w:kern w:val="0"/>
          <w:sz w:val="24"/>
        </w:rPr>
      </w:pPr>
      <w:r>
        <w:rPr>
          <w:rFonts w:hint="eastAsia" w:ascii="宋体" w:hAnsi="宋体" w:eastAsia="宋体" w:cs="宋体"/>
          <w:color w:val="auto"/>
          <w:kern w:val="0"/>
          <w:sz w:val="24"/>
          <w:szCs w:val="24"/>
          <w:lang w:val="en-US" w:eastAsia="zh-CN" w:bidi="ar-SA"/>
        </w:rPr>
        <w:t>13.</w:t>
      </w:r>
      <w:r>
        <w:rPr>
          <w:rFonts w:hint="eastAsia" w:ascii="宋体" w:hAnsi="宋体" w:eastAsia="宋体" w:cs="宋体"/>
          <w:color w:val="auto"/>
          <w:kern w:val="0"/>
          <w:sz w:val="24"/>
        </w:rPr>
        <w:t>配置</w:t>
      </w:r>
      <w:r>
        <w:rPr>
          <w:rFonts w:hint="eastAsia" w:ascii="宋体" w:hAnsi="宋体" w:eastAsia="宋体" w:cs="宋体"/>
          <w:color w:val="auto"/>
          <w:kern w:val="0"/>
          <w:sz w:val="24"/>
          <w:lang w:val="en-US" w:eastAsia="zh-CN"/>
        </w:rPr>
        <w:t>110</w:t>
      </w:r>
      <w:r>
        <w:rPr>
          <w:rFonts w:hint="eastAsia" w:ascii="宋体" w:hAnsi="宋体" w:eastAsia="宋体" w:cs="宋体"/>
          <w:color w:val="auto"/>
          <w:kern w:val="0"/>
          <w:sz w:val="24"/>
        </w:rPr>
        <w:t>mm记录纸记录仪，可同时打印不少于</w:t>
      </w:r>
      <w:r>
        <w:rPr>
          <w:rFonts w:hint="eastAsia" w:ascii="宋体" w:hAnsi="宋体" w:eastAsia="宋体" w:cs="宋体"/>
          <w:color w:val="auto"/>
          <w:kern w:val="0"/>
          <w:sz w:val="24"/>
          <w:lang w:val="en-US" w:eastAsia="zh-CN"/>
        </w:rPr>
        <w:t>6</w:t>
      </w:r>
      <w:r>
        <w:rPr>
          <w:rFonts w:hint="eastAsia" w:ascii="宋体" w:hAnsi="宋体" w:eastAsia="宋体" w:cs="宋体"/>
          <w:color w:val="auto"/>
          <w:kern w:val="0"/>
          <w:sz w:val="24"/>
        </w:rPr>
        <w:t>通道波形</w:t>
      </w:r>
      <w:r>
        <w:rPr>
          <w:rFonts w:hint="eastAsia" w:ascii="宋体" w:hAnsi="宋体" w:eastAsia="宋体" w:cs="宋体"/>
          <w:kern w:val="0"/>
          <w:sz w:val="24"/>
        </w:rPr>
        <w:t>；自动打印除颤记录，单次波形记录时间最大不小于30s；支持连续波形记录。</w:t>
      </w:r>
    </w:p>
    <w:p w14:paraId="584D1280">
      <w:pPr>
        <w:widowControl/>
        <w:numPr>
          <w:ilvl w:val="0"/>
          <w:numId w:val="0"/>
        </w:numPr>
        <w:spacing w:line="480" w:lineRule="exact"/>
        <w:ind w:firstLine="480" w:firstLineChars="200"/>
        <w:jc w:val="left"/>
        <w:rPr>
          <w:rFonts w:hint="eastAsia" w:ascii="宋体" w:hAnsi="宋体" w:eastAsia="宋体" w:cs="宋体"/>
          <w:kern w:val="0"/>
          <w:sz w:val="24"/>
        </w:rPr>
      </w:pPr>
      <w:r>
        <w:rPr>
          <w:rFonts w:hint="eastAsia" w:ascii="宋体" w:hAnsi="宋体" w:eastAsia="宋体" w:cs="宋体"/>
          <w:color w:val="auto"/>
          <w:kern w:val="0"/>
          <w:sz w:val="24"/>
          <w:szCs w:val="24"/>
          <w:lang w:val="en-US" w:eastAsia="zh-CN" w:bidi="ar-SA"/>
        </w:rPr>
        <w:t>14.</w:t>
      </w:r>
      <w:r>
        <w:rPr>
          <w:rFonts w:hint="eastAsia" w:ascii="宋体" w:hAnsi="宋体" w:eastAsia="宋体" w:cs="宋体"/>
          <w:kern w:val="0"/>
          <w:sz w:val="24"/>
        </w:rPr>
        <w:t>关机状态下设备支持每天定时自动运行自检，支持定期自动大能量（360J）自检。</w:t>
      </w:r>
    </w:p>
    <w:p w14:paraId="1FCBB063">
      <w:pPr>
        <w:widowControl/>
        <w:numPr>
          <w:ilvl w:val="0"/>
          <w:numId w:val="0"/>
        </w:numPr>
        <w:spacing w:line="480" w:lineRule="exact"/>
        <w:ind w:firstLine="480" w:firstLineChars="200"/>
        <w:jc w:val="left"/>
        <w:rPr>
          <w:rFonts w:hint="eastAsia" w:ascii="宋体" w:hAnsi="宋体" w:eastAsia="宋体" w:cs="宋体"/>
          <w:kern w:val="0"/>
          <w:sz w:val="24"/>
        </w:rPr>
      </w:pPr>
      <w:r>
        <w:rPr>
          <w:rFonts w:hint="eastAsia" w:ascii="宋体" w:hAnsi="宋体" w:eastAsia="宋体" w:cs="宋体"/>
          <w:color w:val="auto"/>
          <w:kern w:val="0"/>
          <w:sz w:val="24"/>
          <w:szCs w:val="24"/>
          <w:lang w:val="en-US" w:eastAsia="zh-CN" w:bidi="ar-SA"/>
        </w:rPr>
        <w:t>15.</w:t>
      </w:r>
      <w:r>
        <w:rPr>
          <w:rFonts w:hint="eastAsia" w:ascii="宋体" w:hAnsi="宋体" w:eastAsia="宋体" w:cs="宋体"/>
          <w:kern w:val="0"/>
          <w:sz w:val="24"/>
        </w:rPr>
        <w:t>支持设备状态指示灯用户检测。</w:t>
      </w:r>
    </w:p>
    <w:p w14:paraId="643A916A">
      <w:pPr>
        <w:widowControl/>
        <w:numPr>
          <w:ilvl w:val="0"/>
          <w:numId w:val="0"/>
        </w:numPr>
        <w:spacing w:line="480" w:lineRule="exact"/>
        <w:ind w:firstLine="480" w:firstLineChars="200"/>
        <w:jc w:val="left"/>
        <w:rPr>
          <w:rFonts w:hint="eastAsia" w:ascii="宋体" w:hAnsi="宋体" w:eastAsia="宋体" w:cs="宋体"/>
          <w:kern w:val="0"/>
          <w:sz w:val="24"/>
        </w:rPr>
      </w:pPr>
      <w:r>
        <w:rPr>
          <w:rFonts w:hint="eastAsia" w:ascii="宋体" w:hAnsi="宋体" w:eastAsia="宋体" w:cs="宋体"/>
          <w:color w:val="auto"/>
          <w:kern w:val="0"/>
          <w:sz w:val="24"/>
          <w:szCs w:val="24"/>
          <w:lang w:val="en-US" w:eastAsia="zh-CN" w:bidi="ar-SA"/>
        </w:rPr>
        <w:t>16.</w:t>
      </w:r>
      <w:r>
        <w:rPr>
          <w:rFonts w:hint="eastAsia" w:ascii="宋体" w:hAnsi="宋体" w:eastAsia="宋体" w:cs="宋体"/>
          <w:kern w:val="0"/>
          <w:sz w:val="24"/>
        </w:rPr>
        <w:t>设备自检后支持对于自检报告进行自动打印或按需打印。</w:t>
      </w:r>
    </w:p>
    <w:p w14:paraId="6FA75E0A">
      <w:pPr>
        <w:widowControl/>
        <w:numPr>
          <w:ilvl w:val="0"/>
          <w:numId w:val="0"/>
        </w:numPr>
        <w:spacing w:line="480" w:lineRule="exact"/>
        <w:ind w:firstLine="480" w:firstLineChars="200"/>
        <w:jc w:val="left"/>
        <w:rPr>
          <w:rFonts w:hint="eastAsia" w:ascii="宋体" w:hAnsi="宋体" w:eastAsia="宋体" w:cs="宋体"/>
          <w:kern w:val="0"/>
          <w:sz w:val="24"/>
        </w:rPr>
      </w:pPr>
      <w:r>
        <w:rPr>
          <w:rFonts w:hint="eastAsia" w:ascii="宋体" w:hAnsi="宋体" w:eastAsia="宋体" w:cs="宋体"/>
          <w:color w:val="auto"/>
          <w:kern w:val="0"/>
          <w:sz w:val="24"/>
          <w:szCs w:val="24"/>
          <w:lang w:val="en-US" w:eastAsia="zh-CN" w:bidi="ar-SA"/>
        </w:rPr>
        <w:t>17.</w:t>
      </w:r>
      <w:r>
        <w:rPr>
          <w:rFonts w:hint="eastAsia" w:ascii="宋体" w:hAnsi="宋体" w:eastAsia="宋体" w:cs="宋体"/>
          <w:kern w:val="0"/>
          <w:sz w:val="24"/>
        </w:rPr>
        <w:t>具备良好的防尘防水性能，防尘防水级别IP55。</w:t>
      </w:r>
    </w:p>
    <w:p w14:paraId="3DA5BBAE">
      <w:pPr>
        <w:widowControl/>
        <w:numPr>
          <w:ilvl w:val="0"/>
          <w:numId w:val="0"/>
        </w:numPr>
        <w:spacing w:line="48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szCs w:val="24"/>
          <w:lang w:val="en-US" w:eastAsia="zh-CN" w:bidi="ar-SA"/>
        </w:rPr>
        <w:t>18.</w:t>
      </w:r>
      <w:r>
        <w:rPr>
          <w:rFonts w:hint="eastAsia" w:ascii="宋体" w:hAnsi="宋体" w:eastAsia="宋体" w:cs="宋体"/>
          <w:color w:val="auto"/>
          <w:kern w:val="0"/>
          <w:sz w:val="24"/>
        </w:rPr>
        <w:t>可选配扩展集成床旁超声，可对超声图像增益、深度和TGC进行调节；支持超声图像冻结、回放和保存；支持超声报告回顾、打印和发送；提供创伤检查步骤指引、检查部位打图手法和标准图参考。</w:t>
      </w:r>
    </w:p>
    <w:p w14:paraId="11E8A29C">
      <w:pPr>
        <w:widowControl/>
        <w:numPr>
          <w:ilvl w:val="0"/>
          <w:numId w:val="0"/>
        </w:numPr>
        <w:spacing w:line="48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szCs w:val="24"/>
          <w:lang w:val="en-US" w:eastAsia="zh-CN" w:bidi="ar-SA"/>
        </w:rPr>
        <w:t>19.</w:t>
      </w:r>
      <w:r>
        <w:rPr>
          <w:rFonts w:hint="eastAsia" w:ascii="宋体" w:hAnsi="宋体" w:eastAsia="宋体" w:cs="宋体"/>
          <w:color w:val="auto"/>
          <w:kern w:val="0"/>
          <w:sz w:val="24"/>
        </w:rPr>
        <w:t>可选配病情严重程度筛查评分工具，如Glasgow昏迷评分、早期预警评分等。</w:t>
      </w:r>
    </w:p>
    <w:p w14:paraId="085F208D">
      <w:pPr>
        <w:widowControl/>
        <w:numPr>
          <w:ilvl w:val="0"/>
          <w:numId w:val="0"/>
        </w:numPr>
        <w:spacing w:line="480" w:lineRule="exact"/>
        <w:jc w:val="left"/>
        <w:rPr>
          <w:rFonts w:hint="eastAsia" w:ascii="宋体" w:hAnsi="宋体" w:cs="宋体"/>
          <w:b/>
          <w:bCs/>
          <w:color w:val="auto"/>
          <w:kern w:val="0"/>
          <w:sz w:val="28"/>
          <w:szCs w:val="28"/>
          <w:lang w:val="en-US" w:eastAsia="zh-CN"/>
        </w:rPr>
      </w:pPr>
      <w:r>
        <w:rPr>
          <w:rFonts w:hint="eastAsia" w:ascii="宋体" w:hAnsi="宋体" w:cs="宋体"/>
          <w:b/>
          <w:bCs/>
          <w:color w:val="auto"/>
          <w:kern w:val="0"/>
          <w:sz w:val="28"/>
          <w:szCs w:val="28"/>
          <w:lang w:val="en-US" w:eastAsia="zh-CN"/>
        </w:rPr>
        <w:t>除颤监护仪配置清单</w:t>
      </w:r>
    </w:p>
    <w:p w14:paraId="5BC1873F">
      <w:pPr>
        <w:widowControl/>
        <w:numPr>
          <w:ilvl w:val="0"/>
          <w:numId w:val="0"/>
        </w:numPr>
        <w:spacing w:line="480" w:lineRule="exact"/>
        <w:jc w:val="left"/>
        <w:rPr>
          <w:rFonts w:hint="eastAsia" w:ascii="宋体" w:hAnsi="宋体" w:eastAsia="宋体" w:cs="宋体"/>
          <w:sz w:val="24"/>
          <w:szCs w:val="24"/>
          <w:highlight w:val="none"/>
        </w:rPr>
      </w:pPr>
      <w:r>
        <w:rPr>
          <w:rFonts w:hint="eastAsia" w:ascii="宋体" w:hAnsi="宋体" w:eastAsia="宋体" w:cs="宋体"/>
          <w:kern w:val="2"/>
          <w:sz w:val="24"/>
          <w:szCs w:val="24"/>
          <w:lang w:val="en-US" w:eastAsia="zh-CN" w:bidi="ar-SA"/>
        </w:rPr>
        <w:t>（1）</w:t>
      </w:r>
      <w:r>
        <w:rPr>
          <w:rFonts w:hint="eastAsia" w:ascii="宋体" w:hAnsi="宋体" w:cs="宋体"/>
          <w:sz w:val="24"/>
          <w:szCs w:val="24"/>
          <w:highlight w:val="none"/>
          <w:lang w:val="en-US" w:eastAsia="zh-CN"/>
        </w:rPr>
        <w:t>除颤</w:t>
      </w:r>
      <w:r>
        <w:rPr>
          <w:rFonts w:hint="eastAsia" w:ascii="宋体" w:hAnsi="宋体" w:eastAsia="宋体" w:cs="宋体"/>
          <w:sz w:val="24"/>
          <w:szCs w:val="24"/>
          <w:highlight w:val="none"/>
          <w:lang w:val="en-US" w:eastAsia="zh-CN"/>
        </w:rPr>
        <w:t>监护仪</w:t>
      </w:r>
      <w:r>
        <w:rPr>
          <w:rFonts w:hint="eastAsia" w:ascii="宋体" w:hAnsi="宋体" w:eastAsia="宋体" w:cs="宋体"/>
          <w:sz w:val="24"/>
          <w:szCs w:val="24"/>
          <w:highlight w:val="none"/>
        </w:rPr>
        <w:t>主机</w:t>
      </w:r>
      <w:r>
        <w:rPr>
          <w:rFonts w:hint="eastAsia" w:ascii="宋体" w:hAnsi="宋体" w:cs="宋体"/>
          <w:sz w:val="24"/>
          <w:szCs w:val="24"/>
          <w:highlight w:val="none"/>
          <w:lang w:val="en-US" w:eastAsia="zh-CN"/>
        </w:rPr>
        <w:t xml:space="preserve"> 1台</w:t>
      </w:r>
    </w:p>
    <w:p w14:paraId="18E7AA0E">
      <w:pPr>
        <w:widowControl/>
        <w:numPr>
          <w:ilvl w:val="0"/>
          <w:numId w:val="0"/>
        </w:numPr>
        <w:spacing w:line="480" w:lineRule="exact"/>
        <w:jc w:val="left"/>
        <w:rPr>
          <w:rFonts w:hint="eastAsia" w:ascii="宋体" w:hAnsi="宋体" w:eastAsia="宋体" w:cs="宋体"/>
          <w:sz w:val="24"/>
          <w:szCs w:val="24"/>
          <w:highlight w:val="none"/>
        </w:rPr>
      </w:pPr>
      <w:r>
        <w:rPr>
          <w:rFonts w:hint="eastAsia" w:ascii="宋体" w:hAnsi="宋体" w:eastAsia="宋体" w:cs="宋体"/>
          <w:kern w:val="2"/>
          <w:sz w:val="24"/>
          <w:szCs w:val="24"/>
          <w:lang w:val="en-US" w:eastAsia="zh-CN" w:bidi="ar-SA"/>
        </w:rPr>
        <w:t>（2）</w:t>
      </w:r>
      <w:r>
        <w:rPr>
          <w:rFonts w:hint="eastAsia" w:ascii="宋体" w:hAnsi="宋体" w:cs="宋体"/>
          <w:sz w:val="24"/>
          <w:szCs w:val="24"/>
          <w:highlight w:val="none"/>
          <w:lang w:val="en-US" w:eastAsia="zh-CN"/>
        </w:rPr>
        <w:t>大容量</w:t>
      </w:r>
      <w:r>
        <w:rPr>
          <w:rFonts w:hint="eastAsia" w:ascii="宋体" w:hAnsi="宋体" w:eastAsia="宋体" w:cs="宋体"/>
          <w:sz w:val="24"/>
          <w:szCs w:val="24"/>
          <w:highlight w:val="none"/>
          <w:lang w:val="en-US" w:eastAsia="zh-CN"/>
        </w:rPr>
        <w:t>锂电池</w:t>
      </w:r>
      <w:r>
        <w:rPr>
          <w:rFonts w:hint="eastAsia" w:ascii="宋体" w:hAnsi="宋体" w:cs="宋体"/>
          <w:sz w:val="24"/>
          <w:szCs w:val="24"/>
          <w:highlight w:val="none"/>
          <w:lang w:val="en-US" w:eastAsia="zh-CN"/>
        </w:rPr>
        <w:t xml:space="preserve"> 1块</w:t>
      </w:r>
    </w:p>
    <w:p w14:paraId="49E11410">
      <w:pPr>
        <w:widowControl/>
        <w:numPr>
          <w:ilvl w:val="0"/>
          <w:numId w:val="0"/>
        </w:numPr>
        <w:spacing w:line="480" w:lineRule="exact"/>
        <w:jc w:val="left"/>
        <w:rPr>
          <w:rFonts w:hint="eastAsia" w:ascii="宋体" w:hAnsi="宋体" w:eastAsia="宋体" w:cs="宋体"/>
          <w:sz w:val="24"/>
          <w:szCs w:val="24"/>
          <w:highlight w:val="none"/>
        </w:rPr>
      </w:pPr>
      <w:r>
        <w:rPr>
          <w:rFonts w:hint="eastAsia" w:ascii="宋体" w:hAnsi="宋体" w:eastAsia="宋体" w:cs="宋体"/>
          <w:kern w:val="2"/>
          <w:sz w:val="24"/>
          <w:szCs w:val="24"/>
          <w:lang w:val="en-US" w:eastAsia="zh-CN" w:bidi="ar-SA"/>
        </w:rPr>
        <w:t>（3）</w:t>
      </w:r>
      <w:r>
        <w:rPr>
          <w:rFonts w:hint="eastAsia" w:ascii="宋体" w:hAnsi="宋体" w:eastAsia="宋体" w:cs="宋体"/>
          <w:sz w:val="24"/>
          <w:szCs w:val="24"/>
          <w:highlight w:val="none"/>
          <w:lang w:val="en-US" w:eastAsia="zh-CN"/>
        </w:rPr>
        <w:t>心电监护附件</w:t>
      </w:r>
      <w:r>
        <w:rPr>
          <w:rFonts w:hint="eastAsia" w:ascii="宋体" w:hAnsi="宋体" w:cs="宋体"/>
          <w:sz w:val="24"/>
          <w:szCs w:val="24"/>
          <w:highlight w:val="none"/>
          <w:lang w:val="en-US" w:eastAsia="zh-CN"/>
        </w:rPr>
        <w:t xml:space="preserve"> 1套</w:t>
      </w:r>
    </w:p>
    <w:p w14:paraId="3E7A4A8C">
      <w:pPr>
        <w:widowControl/>
        <w:numPr>
          <w:ilvl w:val="0"/>
          <w:numId w:val="0"/>
        </w:numPr>
        <w:spacing w:line="480" w:lineRule="exact"/>
        <w:jc w:val="left"/>
        <w:rPr>
          <w:rFonts w:hint="eastAsia" w:ascii="宋体" w:hAnsi="宋体" w:eastAsia="宋体" w:cs="宋体"/>
          <w:sz w:val="24"/>
          <w:szCs w:val="24"/>
          <w:highlight w:val="none"/>
        </w:rPr>
      </w:pPr>
      <w:r>
        <w:rPr>
          <w:rFonts w:hint="eastAsia" w:ascii="宋体" w:hAnsi="宋体" w:eastAsia="宋体" w:cs="宋体"/>
          <w:kern w:val="2"/>
          <w:sz w:val="24"/>
          <w:szCs w:val="24"/>
          <w:lang w:val="en-US" w:eastAsia="zh-CN" w:bidi="ar-SA"/>
        </w:rPr>
        <w:t>（4）</w:t>
      </w:r>
      <w:r>
        <w:rPr>
          <w:rFonts w:hint="eastAsia" w:ascii="宋体" w:hAnsi="宋体" w:cs="宋体"/>
          <w:sz w:val="24"/>
          <w:szCs w:val="24"/>
          <w:highlight w:val="none"/>
          <w:lang w:val="en-US" w:eastAsia="zh-CN"/>
        </w:rPr>
        <w:t>体外除颤电极板 1套</w:t>
      </w:r>
    </w:p>
    <w:p w14:paraId="04336C3C">
      <w:pPr>
        <w:widowControl/>
        <w:numPr>
          <w:ilvl w:val="0"/>
          <w:numId w:val="0"/>
        </w:numPr>
        <w:spacing w:line="480" w:lineRule="exact"/>
        <w:jc w:val="left"/>
        <w:rPr>
          <w:rFonts w:hint="eastAsia" w:ascii="宋体" w:hAnsi="宋体" w:eastAsia="宋体" w:cs="宋体"/>
          <w:sz w:val="24"/>
          <w:szCs w:val="24"/>
          <w:highlight w:val="none"/>
        </w:rPr>
      </w:pPr>
      <w:r>
        <w:rPr>
          <w:rFonts w:hint="eastAsia" w:ascii="宋体" w:hAnsi="宋体" w:eastAsia="宋体" w:cs="宋体"/>
          <w:kern w:val="2"/>
          <w:sz w:val="24"/>
          <w:szCs w:val="24"/>
          <w:lang w:val="en-US" w:eastAsia="zh-CN" w:bidi="ar-SA"/>
        </w:rPr>
        <w:t>（5）</w:t>
      </w:r>
      <w:r>
        <w:rPr>
          <w:rFonts w:hint="eastAsia" w:ascii="宋体" w:hAnsi="宋体" w:cs="宋体"/>
          <w:sz w:val="24"/>
          <w:szCs w:val="24"/>
          <w:highlight w:val="none"/>
          <w:lang w:val="en-US" w:eastAsia="zh-CN"/>
        </w:rPr>
        <w:t>导电膏 1支</w:t>
      </w:r>
    </w:p>
    <w:p w14:paraId="5481631B">
      <w:pPr>
        <w:widowControl/>
        <w:numPr>
          <w:ilvl w:val="0"/>
          <w:numId w:val="0"/>
        </w:numPr>
        <w:spacing w:line="480" w:lineRule="exact"/>
        <w:jc w:val="left"/>
        <w:rPr>
          <w:rFonts w:hint="eastAsia" w:ascii="宋体" w:hAnsi="宋体" w:eastAsia="宋体" w:cs="宋体"/>
          <w:sz w:val="24"/>
          <w:szCs w:val="24"/>
          <w:highlight w:val="none"/>
        </w:rPr>
      </w:pPr>
      <w:r>
        <w:rPr>
          <w:rFonts w:hint="eastAsia" w:ascii="宋体" w:hAnsi="宋体" w:eastAsia="宋体" w:cs="宋体"/>
          <w:kern w:val="2"/>
          <w:sz w:val="24"/>
          <w:szCs w:val="24"/>
          <w:lang w:val="en-US" w:eastAsia="zh-CN" w:bidi="ar-SA"/>
        </w:rPr>
        <w:t>（6）</w:t>
      </w:r>
      <w:r>
        <w:rPr>
          <w:rFonts w:hint="eastAsia" w:ascii="宋体" w:hAnsi="宋体" w:cs="宋体"/>
          <w:sz w:val="24"/>
          <w:szCs w:val="24"/>
          <w:highlight w:val="none"/>
          <w:lang w:val="en-US" w:eastAsia="zh-CN"/>
        </w:rPr>
        <w:t>电源线 1根</w:t>
      </w:r>
    </w:p>
    <w:p w14:paraId="39448DEF">
      <w:pPr>
        <w:widowControl/>
        <w:numPr>
          <w:ilvl w:val="0"/>
          <w:numId w:val="0"/>
        </w:numPr>
        <w:spacing w:line="480" w:lineRule="exact"/>
        <w:jc w:val="left"/>
        <w:rPr>
          <w:rFonts w:hint="eastAsia" w:ascii="宋体" w:hAnsi="宋体" w:eastAsia="宋体" w:cs="宋体"/>
          <w:sz w:val="24"/>
          <w:szCs w:val="24"/>
          <w:highlight w:val="none"/>
        </w:rPr>
      </w:pPr>
      <w:r>
        <w:rPr>
          <w:rFonts w:hint="eastAsia" w:ascii="宋体" w:hAnsi="宋体" w:eastAsia="宋体" w:cs="宋体"/>
          <w:kern w:val="2"/>
          <w:sz w:val="24"/>
          <w:szCs w:val="24"/>
          <w:lang w:val="en-US" w:eastAsia="zh-CN" w:bidi="ar-SA"/>
        </w:rPr>
        <w:t>（7）</w:t>
      </w:r>
      <w:r>
        <w:rPr>
          <w:rFonts w:hint="eastAsia" w:ascii="宋体" w:hAnsi="宋体" w:cs="宋体"/>
          <w:sz w:val="24"/>
          <w:szCs w:val="24"/>
          <w:highlight w:val="none"/>
          <w:lang w:val="en-US" w:eastAsia="zh-CN"/>
        </w:rPr>
        <w:t>AED主电缆 1根</w:t>
      </w:r>
    </w:p>
    <w:p w14:paraId="4D3FBBE6">
      <w:pPr>
        <w:widowControl/>
        <w:numPr>
          <w:ilvl w:val="0"/>
          <w:numId w:val="0"/>
        </w:numPr>
        <w:spacing w:line="480" w:lineRule="exact"/>
        <w:jc w:val="left"/>
        <w:rPr>
          <w:rFonts w:hint="eastAsia" w:ascii="宋体" w:hAnsi="宋体" w:cs="宋体"/>
          <w:sz w:val="24"/>
          <w:szCs w:val="24"/>
          <w:highlight w:val="none"/>
          <w:lang w:val="en-US" w:eastAsia="zh-CN"/>
        </w:rPr>
      </w:pPr>
      <w:r>
        <w:rPr>
          <w:rFonts w:hint="eastAsia" w:ascii="宋体" w:hAnsi="宋体" w:eastAsia="宋体" w:cs="宋体"/>
          <w:kern w:val="2"/>
          <w:sz w:val="24"/>
          <w:szCs w:val="24"/>
          <w:lang w:val="en-US" w:eastAsia="zh-CN" w:bidi="ar-SA"/>
        </w:rPr>
        <w:t>（8）</w:t>
      </w:r>
      <w:r>
        <w:rPr>
          <w:rFonts w:hint="eastAsia" w:ascii="宋体" w:hAnsi="宋体" w:cs="宋体"/>
          <w:sz w:val="24"/>
          <w:szCs w:val="24"/>
          <w:highlight w:val="none"/>
          <w:lang w:val="en-US" w:eastAsia="zh-CN"/>
        </w:rPr>
        <w:t>AED电极片 1套</w:t>
      </w:r>
    </w:p>
    <w:p w14:paraId="2C91C549">
      <w:pPr>
        <w:widowControl/>
        <w:numPr>
          <w:ilvl w:val="0"/>
          <w:numId w:val="0"/>
        </w:numPr>
        <w:spacing w:line="480" w:lineRule="exact"/>
        <w:jc w:val="left"/>
        <w:rPr>
          <w:rFonts w:hint="eastAsia" w:ascii="宋体" w:hAnsi="宋体" w:cs="宋体"/>
          <w:sz w:val="24"/>
          <w:szCs w:val="24"/>
          <w:highlight w:val="none"/>
          <w:lang w:val="en-US" w:eastAsia="zh-CN"/>
        </w:rPr>
      </w:pPr>
    </w:p>
    <w:p w14:paraId="5D4DA9F2">
      <w:pPr>
        <w:widowControl/>
        <w:numPr>
          <w:ilvl w:val="0"/>
          <w:numId w:val="0"/>
        </w:numPr>
        <w:spacing w:line="480" w:lineRule="exact"/>
        <w:jc w:val="left"/>
        <w:rPr>
          <w:rFonts w:hint="eastAsia"/>
          <w:b/>
          <w:bCs/>
          <w:sz w:val="28"/>
          <w:szCs w:val="28"/>
          <w:lang w:val="en-US" w:eastAsia="zh-CN"/>
        </w:rPr>
      </w:pPr>
      <w:r>
        <w:rPr>
          <w:rFonts w:hint="eastAsia" w:ascii="宋体" w:hAnsi="宋体" w:cs="宋体"/>
          <w:b/>
          <w:bCs/>
          <w:sz w:val="28"/>
          <w:szCs w:val="28"/>
          <w:highlight w:val="none"/>
          <w:lang w:val="en-US" w:eastAsia="zh-CN"/>
        </w:rPr>
        <w:t>二、</w:t>
      </w:r>
      <w:r>
        <w:rPr>
          <w:rFonts w:hint="eastAsia"/>
          <w:b/>
          <w:bCs/>
          <w:sz w:val="28"/>
          <w:szCs w:val="28"/>
          <w:lang w:val="en-US" w:eastAsia="zh-CN"/>
        </w:rPr>
        <w:t>医用转运车</w:t>
      </w:r>
    </w:p>
    <w:p w14:paraId="68957192">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1.尺寸：≥1900*640/680±10mm</w:t>
      </w:r>
    </w:p>
    <w:p w14:paraId="0236AD26">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2.升降高度：≥520-810±10mm</w:t>
      </w:r>
    </w:p>
    <w:p w14:paraId="0214815B">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3.净重≤83kg， 最大承重 ≤250kg</w:t>
      </w:r>
    </w:p>
    <w:p w14:paraId="43B10F31">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4适用范围：用于运送、转移患者。</w:t>
      </w:r>
    </w:p>
    <w:p w14:paraId="0EAD8C13">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5.床面：采用ABS工程注塑料一次铸压成型，具有阻燃性高，耐腐蚀，韧性强等特点，床板四角分别设计有把手，方便护理急救人员操作。</w:t>
      </w:r>
    </w:p>
    <w:p w14:paraId="25C01747">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6.护栏:台面两侧配二片可提升式护栏,优质ABS工程塑料，弧线型流畅设计。</w:t>
      </w:r>
    </w:p>
    <w:p w14:paraId="5B6E3007">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7.转运车的后背升降采用气弹簧，后背折起角度范围≤0~75±5度。</w:t>
      </w:r>
    </w:p>
    <w:p w14:paraId="34701B4A">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8.头部带有氧气瓶托架，在车内可放置≥4L氧气瓶，解决了使用氧枕至供氧中断或不足的问题、增加了氧气容量,减少漏氧发生，延长了携氧转运时间,整个转运车操作简单、易行,能更好的满足急危重症患者的全程氧供需求。</w:t>
      </w:r>
    </w:p>
    <w:p w14:paraId="2A571669">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9.车头车尾带有对角输液架插孔，并配有≥1根输液架，方便患者输液。</w:t>
      </w:r>
    </w:p>
    <w:p w14:paraId="21ED5170">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10.整体升降采用摇杆式设计，升降行程≥520-810mm，摇把采用具有过盈保护，自动润滑功能。</w:t>
      </w:r>
    </w:p>
    <w:p w14:paraId="55C36EB5">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11.脚轮为4个中控脚轮，直径≥150mm。外罩包ABS防缠绕，坚固耐用。</w:t>
      </w:r>
    </w:p>
    <w:p w14:paraId="4E17C4ED">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12.辅助装置：带有厚度≥30</w:t>
      </w:r>
      <w:r>
        <w:rPr>
          <w:rFonts w:hint="default" w:ascii="宋体" w:hAnsi="宋体" w:eastAsia="宋体" w:cs="宋体"/>
          <w:color w:val="auto"/>
          <w:kern w:val="0"/>
          <w:sz w:val="24"/>
          <w:szCs w:val="24"/>
          <w:lang w:val="en-US" w:eastAsia="zh-CN" w:bidi="ar-SA"/>
        </w:rPr>
        <w:t>±</w:t>
      </w:r>
      <w:r>
        <w:rPr>
          <w:rFonts w:hint="eastAsia" w:ascii="宋体" w:hAnsi="宋体" w:eastAsia="宋体" w:cs="宋体"/>
          <w:color w:val="auto"/>
          <w:kern w:val="0"/>
          <w:sz w:val="24"/>
          <w:szCs w:val="24"/>
          <w:lang w:val="en-US" w:eastAsia="zh-CN" w:bidi="ar-SA"/>
        </w:rPr>
        <w:t>5mm牛津布车垫，带有2条安全绑带，在紧急运送病人时，可保护病人不从运送推车掉落。转运车左右两侧配置引流挂钩。</w:t>
      </w:r>
    </w:p>
    <w:p w14:paraId="71F0DDE2">
      <w:pPr>
        <w:widowControl/>
        <w:numPr>
          <w:ilvl w:val="0"/>
          <w:numId w:val="0"/>
        </w:numPr>
        <w:spacing w:line="480" w:lineRule="exact"/>
        <w:jc w:val="left"/>
        <w:rPr>
          <w:rFonts w:hint="eastAsia" w:ascii="宋体" w:hAnsi="宋体" w:cs="宋体"/>
          <w:b/>
          <w:bCs/>
          <w:color w:val="auto"/>
          <w:kern w:val="0"/>
          <w:sz w:val="28"/>
          <w:szCs w:val="28"/>
          <w:lang w:val="en-US" w:eastAsia="zh-CN"/>
        </w:rPr>
      </w:pPr>
      <w:r>
        <w:rPr>
          <w:rFonts w:hint="eastAsia"/>
          <w:b/>
          <w:bCs/>
          <w:sz w:val="28"/>
          <w:szCs w:val="28"/>
          <w:lang w:val="en-US" w:eastAsia="zh-CN"/>
        </w:rPr>
        <w:t>医用转运车</w:t>
      </w:r>
      <w:r>
        <w:rPr>
          <w:rFonts w:hint="eastAsia" w:ascii="宋体" w:hAnsi="宋体" w:cs="宋体"/>
          <w:b/>
          <w:bCs/>
          <w:color w:val="auto"/>
          <w:kern w:val="0"/>
          <w:sz w:val="28"/>
          <w:szCs w:val="28"/>
          <w:lang w:val="en-US" w:eastAsia="zh-CN"/>
        </w:rPr>
        <w:t>配置清单</w:t>
      </w:r>
    </w:p>
    <w:p w14:paraId="0C9C2107">
      <w:pPr>
        <w:widowControl/>
        <w:numPr>
          <w:ilvl w:val="0"/>
          <w:numId w:val="0"/>
        </w:numPr>
        <w:spacing w:line="480" w:lineRule="exact"/>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（1）车体  1张，</w:t>
      </w:r>
    </w:p>
    <w:p w14:paraId="2CECFD36">
      <w:pPr>
        <w:widowControl/>
        <w:numPr>
          <w:ilvl w:val="0"/>
          <w:numId w:val="0"/>
        </w:numPr>
        <w:spacing w:line="480" w:lineRule="exact"/>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（2）两大护栏   1套</w:t>
      </w:r>
    </w:p>
    <w:p w14:paraId="61CBF31B">
      <w:pPr>
        <w:widowControl/>
        <w:numPr>
          <w:ilvl w:val="0"/>
          <w:numId w:val="0"/>
        </w:numPr>
        <w:spacing w:line="480" w:lineRule="exact"/>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（3）垫子  1张</w:t>
      </w:r>
    </w:p>
    <w:p w14:paraId="30D17E75">
      <w:pPr>
        <w:widowControl/>
        <w:numPr>
          <w:ilvl w:val="0"/>
          <w:numId w:val="0"/>
        </w:numPr>
        <w:spacing w:line="480" w:lineRule="exact"/>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（4）轮子   4个</w:t>
      </w:r>
    </w:p>
    <w:p w14:paraId="7DF2C2E9">
      <w:pPr>
        <w:widowControl/>
        <w:numPr>
          <w:ilvl w:val="0"/>
          <w:numId w:val="0"/>
        </w:numPr>
        <w:spacing w:line="480" w:lineRule="exact"/>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（5）输液杆  1个</w:t>
      </w:r>
    </w:p>
    <w:p w14:paraId="65024F87">
      <w:pPr>
        <w:widowControl/>
        <w:numPr>
          <w:ilvl w:val="0"/>
          <w:numId w:val="0"/>
        </w:numPr>
        <w:spacing w:line="480" w:lineRule="exact"/>
        <w:jc w:val="left"/>
        <w:rPr>
          <w:rFonts w:hint="eastAsia" w:ascii="宋体" w:hAnsi="宋体" w:eastAsia="宋体" w:cs="宋体"/>
          <w:kern w:val="2"/>
          <w:sz w:val="24"/>
          <w:szCs w:val="24"/>
          <w:lang w:val="en-US" w:eastAsia="zh-CN" w:bidi="ar-SA"/>
        </w:rPr>
      </w:pPr>
    </w:p>
    <w:p w14:paraId="2349B72B">
      <w:pPr>
        <w:numPr>
          <w:ilvl w:val="0"/>
          <w:numId w:val="0"/>
        </w:numPr>
        <w:jc w:val="left"/>
        <w:rPr>
          <w:rFonts w:hint="eastAsia" w:ascii="宋体" w:hAnsi="宋体" w:eastAsia="宋体" w:cs="宋体"/>
          <w:b/>
          <w:bCs w:val="0"/>
          <w:kern w:val="0"/>
          <w:sz w:val="28"/>
          <w:szCs w:val="28"/>
          <w:lang w:val="en-US" w:eastAsia="zh-CN" w:bidi="ar-SA"/>
        </w:rPr>
      </w:pPr>
      <w:r>
        <w:rPr>
          <w:rFonts w:hint="eastAsia" w:ascii="宋体" w:hAnsi="宋体" w:eastAsia="宋体" w:cs="宋体"/>
          <w:b/>
          <w:bCs w:val="0"/>
          <w:kern w:val="0"/>
          <w:sz w:val="28"/>
          <w:szCs w:val="28"/>
          <w:lang w:val="en-US" w:eastAsia="zh-CN" w:bidi="ar-SA"/>
        </w:rPr>
        <w:t>三、恒温箱技术参数</w:t>
      </w:r>
    </w:p>
    <w:p w14:paraId="76397D54">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1、产品形式：立式</w:t>
      </w:r>
    </w:p>
    <w:p w14:paraId="6A0996EE">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2、冷却/加热方式：风冷+PTC加热</w:t>
      </w:r>
    </w:p>
    <w:p w14:paraId="36AB999F">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3、制 冷 剂：无氟制冷剂</w:t>
      </w:r>
    </w:p>
    <w:p w14:paraId="2E146D97">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 xml:space="preserve">4、噪    音：≤45dB(a) </w:t>
      </w:r>
    </w:p>
    <w:p w14:paraId="3D9DCCB1">
      <w:pPr>
        <w:widowControl/>
        <w:numPr>
          <w:ilvl w:val="0"/>
          <w:numId w:val="0"/>
        </w:numPr>
        <w:spacing w:line="480" w:lineRule="exact"/>
        <w:ind w:firstLine="480" w:firstLineChars="200"/>
        <w:jc w:val="left"/>
        <w:rPr>
          <w:rFonts w:hint="default"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5、功    率：制冷≤100W 加热≤150W</w:t>
      </w:r>
    </w:p>
    <w:p w14:paraId="30C0BAEA">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6、电    源：AC220V，50Hz</w:t>
      </w:r>
    </w:p>
    <w:p w14:paraId="0E40C3CC">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7、温度范围：≥2-49℃</w:t>
      </w:r>
    </w:p>
    <w:p w14:paraId="36BFB309">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8、外形尺寸：（宽×深×高）：≤600×600×880mm</w:t>
      </w:r>
    </w:p>
    <w:p w14:paraId="1BD96F6C">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9、有效容积：≥150L</w:t>
      </w:r>
    </w:p>
    <w:p w14:paraId="07A5F533">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10、温度显示：LCD数字式</w:t>
      </w:r>
    </w:p>
    <w:p w14:paraId="51A0F191">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11、外门锁扣：有</w:t>
      </w:r>
    </w:p>
    <w:p w14:paraId="2FAF4827">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12、产品结构为立式箱体。主体分为四部分：电气控制系统，制冷系统、加热系统、显示系统。</w:t>
      </w:r>
    </w:p>
    <w:p w14:paraId="222BE483">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13、箱门上装有大视野三层钢化玻璃观察窗，便于随时观察箱体内物品。</w:t>
      </w:r>
    </w:p>
    <w:p w14:paraId="25736DB8">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14、箱体内部采用高密度聚氨酯整体发泡，保温层厚度合理设计，使设备在高温运行时热量不外传，保温效果好。</w:t>
      </w:r>
    </w:p>
    <w:p w14:paraId="2656B528">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15、微电脑程序控制温度，LCD数码显示、无须按键输入，屏幕直接触摸选项，可随意设定所需温度，数字式显示，读数极为方便，控温精度高。</w:t>
      </w:r>
    </w:p>
    <w:p w14:paraId="051D857C">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16、完善的报警系统，可实现高低温报警系统、断电报警、传感器故障报警、保证安全运行防止发生意外</w:t>
      </w:r>
    </w:p>
    <w:p w14:paraId="7171FDA6">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17、采用新型风道设计和循环系统设计，气流方向更加科学合理，使工作室内温度均匀恒温无死角。采用高性能电机及风叶，具有空气对流微风装置，内腔空气可以更新循环。制冷系统与制热系统匹配合理，降温或加热速度快，设定的温度在短时间里，即可达到设置温度要求、温度精准度高。</w:t>
      </w:r>
    </w:p>
    <w:p w14:paraId="653AEB18">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18、采用新型全封闭压缩机，运转平衡，噪音低，使用寿命长。</w:t>
      </w:r>
    </w:p>
    <w:p w14:paraId="1438F10A">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19、箱体采用双重安全锁设计，可实现双人双管。</w:t>
      </w:r>
    </w:p>
    <w:p w14:paraId="4B59ADAC">
      <w:pPr>
        <w:widowControl/>
        <w:numPr>
          <w:ilvl w:val="0"/>
          <w:numId w:val="0"/>
        </w:numPr>
        <w:spacing w:line="480" w:lineRule="exact"/>
        <w:jc w:val="left"/>
        <w:rPr>
          <w:rFonts w:hint="eastAsia" w:ascii="宋体" w:hAnsi="宋体" w:eastAsia="宋体" w:cs="宋体"/>
          <w:b/>
          <w:bCs w:val="0"/>
          <w:kern w:val="0"/>
          <w:sz w:val="28"/>
          <w:szCs w:val="28"/>
          <w:lang w:val="en-US" w:eastAsia="zh-CN" w:bidi="ar-SA"/>
        </w:rPr>
      </w:pPr>
      <w:r>
        <w:rPr>
          <w:rFonts w:hint="eastAsia" w:ascii="宋体" w:hAnsi="宋体" w:eastAsia="宋体" w:cs="宋体"/>
          <w:b/>
          <w:bCs w:val="0"/>
          <w:kern w:val="0"/>
          <w:sz w:val="28"/>
          <w:szCs w:val="28"/>
          <w:lang w:val="en-US" w:eastAsia="zh-CN" w:bidi="ar-SA"/>
        </w:rPr>
        <w:t>恒温箱配置清单</w:t>
      </w:r>
    </w:p>
    <w:p w14:paraId="13843353">
      <w:pPr>
        <w:widowControl/>
        <w:numPr>
          <w:ilvl w:val="0"/>
          <w:numId w:val="0"/>
        </w:numPr>
        <w:spacing w:line="480" w:lineRule="exact"/>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（1）主  机     1台</w:t>
      </w:r>
    </w:p>
    <w:p w14:paraId="3C1F4091">
      <w:pPr>
        <w:widowControl/>
        <w:numPr>
          <w:ilvl w:val="0"/>
          <w:numId w:val="0"/>
        </w:numPr>
        <w:spacing w:line="480" w:lineRule="exact"/>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（2）搁  架     4个</w:t>
      </w:r>
    </w:p>
    <w:p w14:paraId="768DC879">
      <w:pPr>
        <w:widowControl/>
        <w:numPr>
          <w:ilvl w:val="0"/>
          <w:numId w:val="0"/>
        </w:numPr>
        <w:spacing w:line="480" w:lineRule="exact"/>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（3）钥  匙     2把</w:t>
      </w:r>
    </w:p>
    <w:p w14:paraId="06DF4D64">
      <w:pPr>
        <w:widowControl/>
        <w:numPr>
          <w:ilvl w:val="0"/>
          <w:numId w:val="0"/>
        </w:numPr>
        <w:spacing w:line="480" w:lineRule="exact"/>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（4）合格证     1张</w:t>
      </w:r>
    </w:p>
    <w:p w14:paraId="7D260AF5">
      <w:pPr>
        <w:widowControl/>
        <w:numPr>
          <w:ilvl w:val="0"/>
          <w:numId w:val="0"/>
        </w:numPr>
        <w:spacing w:line="480" w:lineRule="exact"/>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（5）保修卡     1张</w:t>
      </w:r>
    </w:p>
    <w:p w14:paraId="61E9B16B">
      <w:pPr>
        <w:widowControl/>
        <w:numPr>
          <w:ilvl w:val="0"/>
          <w:numId w:val="0"/>
        </w:numPr>
        <w:spacing w:line="480" w:lineRule="exact"/>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（6）说明书     1本</w:t>
      </w:r>
    </w:p>
    <w:p w14:paraId="03DFAA80">
      <w:pPr>
        <w:widowControl/>
        <w:numPr>
          <w:ilvl w:val="0"/>
          <w:numId w:val="0"/>
        </w:numPr>
        <w:spacing w:line="480" w:lineRule="exact"/>
        <w:jc w:val="left"/>
        <w:rPr>
          <w:rFonts w:hint="default" w:ascii="宋体" w:hAnsi="宋体" w:eastAsia="宋体" w:cs="宋体"/>
          <w:b/>
          <w:bCs w:val="0"/>
          <w:kern w:val="0"/>
          <w:sz w:val="28"/>
          <w:szCs w:val="28"/>
          <w:lang w:val="en-US" w:eastAsia="zh-CN" w:bidi="ar-SA"/>
        </w:rPr>
      </w:pPr>
    </w:p>
    <w:p w14:paraId="70B9FBE4">
      <w:pPr>
        <w:widowControl/>
        <w:numPr>
          <w:ilvl w:val="0"/>
          <w:numId w:val="0"/>
        </w:numPr>
        <w:spacing w:line="480" w:lineRule="exact"/>
        <w:jc w:val="left"/>
        <w:rPr>
          <w:rFonts w:hint="eastAsia" w:ascii="宋体" w:hAnsi="宋体" w:eastAsia="宋体"/>
          <w:b/>
          <w:bCs/>
          <w:sz w:val="28"/>
          <w:szCs w:val="28"/>
          <w:lang w:val="en-US" w:eastAsia="zh-CN"/>
        </w:rPr>
      </w:pPr>
      <w:r>
        <w:rPr>
          <w:rFonts w:hint="eastAsia" w:ascii="宋体" w:hAnsi="宋体" w:eastAsia="宋体"/>
          <w:b/>
          <w:bCs/>
          <w:sz w:val="28"/>
          <w:szCs w:val="28"/>
          <w:lang w:val="en-US" w:eastAsia="zh-CN"/>
        </w:rPr>
        <w:t>四、高端病人监护仪</w:t>
      </w:r>
    </w:p>
    <w:p w14:paraId="4CA4F780">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1.模块化插件式床边监护仪，主机、显示屏和插件槽一体化设计，主机模块插槽数≥4个</w:t>
      </w:r>
    </w:p>
    <w:p w14:paraId="2EEFE667">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2.监护仪主机（非辅助插件箱）每个槽位均具备插件模块金属硬件通讯接口（非供电接口），保证模块通讯速率及稳定性</w:t>
      </w:r>
    </w:p>
    <w:p w14:paraId="27C39A5A">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3.≥15英寸彩色电容触摸屏，高分辨率≥1920×1080像素，≥10通道显示，显示屏亮度自动调节，屏幕支持手势滑动操作，支持穿戴医用防护手套操作</w:t>
      </w:r>
    </w:p>
    <w:p w14:paraId="2D9CEBBF">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4.可内置高能锂电池，供电时间≥4小时</w:t>
      </w:r>
    </w:p>
    <w:p w14:paraId="26429A89">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5.监护仪支持内置NFC功能</w:t>
      </w:r>
    </w:p>
    <w:p w14:paraId="5495983F">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bookmarkStart w:id="0" w:name="_GoBack"/>
      <w:bookmarkEnd w:id="0"/>
      <w:r>
        <w:rPr>
          <w:rFonts w:hint="eastAsia" w:ascii="宋体" w:hAnsi="宋体" w:eastAsia="宋体" w:cs="宋体"/>
          <w:color w:val="auto"/>
          <w:kern w:val="0"/>
          <w:sz w:val="24"/>
          <w:szCs w:val="24"/>
          <w:lang w:val="en-US" w:eastAsia="zh-CN" w:bidi="ar-SA"/>
        </w:rPr>
        <w:t>6.基本功能模块支持心电，呼吸，心率，无创血压，血氧饱和度，脉搏，双通道体温和双通道有创血压的同时监测。可将基础功能模块升级为转运监护仪模块，插入监护仪任意插槽。</w:t>
      </w:r>
    </w:p>
    <w:p w14:paraId="6554250F">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7.ECG支持3/5导心电监测，可选配6/12导联心电监测。心电支持≥4个分析导联实时动态同步分析，并非多个导联波形同屏显示及12导联静息分析</w:t>
      </w:r>
    </w:p>
    <w:p w14:paraId="67AA57DF">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8.支持室上性心动过速和SVCs/min等室上性心律失常分析</w:t>
      </w:r>
    </w:p>
    <w:p w14:paraId="7CF95F36">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9.支持房室传导阻滞心律失常分析</w:t>
      </w:r>
    </w:p>
    <w:p w14:paraId="66E84F4E">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10.支持HRV（心率变异性）分析，可在监护仪上查看R-R 间期(ms)、SDNN(ms)、SDANN（ms)、SDNNIndex(ms)、Triangle Index、rMSSD(ms)、pNN50(%)、TP、VLF、LF、HF、LF/HF 比值、Lfnu、HFnu 等参数信息</w:t>
      </w:r>
    </w:p>
    <w:p w14:paraId="768A5AF5">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11.配置EtCO2监测模块，旁流EtCO2监测模块支持升级顺磁氧监测技术进行氧气监测，水槽要求易用快速更换</w:t>
      </w:r>
    </w:p>
    <w:p w14:paraId="0DFAD021">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12.支持与红外耳温计的配对使用，使用红外耳温计测量病人耳温后，将测量结果上传至本监护仪</w:t>
      </w:r>
    </w:p>
    <w:p w14:paraId="058506D4">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13.可与同品牌以及其他品牌的呼吸机，输注泵产品连接。</w:t>
      </w:r>
    </w:p>
    <w:p w14:paraId="2950E9A7">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14.具有报警升级功能，当参数报警经过一定的时间未被处理或伴发了其他报警，就会升级到更高一个级别</w:t>
      </w:r>
    </w:p>
    <w:p w14:paraId="3BB9719E">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15.具备参数组合报警功能（并非早期预警评分EWS），可对患者同时多个参数变化给出统一报警提示，预示病人不同生理系统状态改变，提供≥10个预设组合报警，并允许自定义≥10个组合报警</w:t>
      </w:r>
    </w:p>
    <w:p w14:paraId="7300C0E8">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16.可选配具备早期恶化识别（EIA）功能，基于连续监测的高精度数据，综合分析心率、血压、血氧、呼吸率、体温和血流动力学参数等生命体征的趋势，识别病人早期恶化的风险，并提供声光图形化提示</w:t>
      </w:r>
    </w:p>
    <w:p w14:paraId="695F643B">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17.标配具备血流动力学，药物计算，氧合计算，通气计算和肾功能计算功能</w:t>
      </w:r>
    </w:p>
    <w:p w14:paraId="3EE125C0">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18.可选配具备血流动力学软件工具，显示完整血流动力学参数，并以图形化界面显示病人心脏收缩力，外周血管阻力等状态，提供电子化血流动力学实验记录，重点参数蛛网图显示评估病人相关参数变化</w:t>
      </w:r>
    </w:p>
    <w:p w14:paraId="543DE42E">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19.支持在监护仪上查看手持超声实时图像和历史床旁超声图像和超声测量血流动力学参数，来源于超声的血流动力学数据可与监护仪上的连续流血动力学数据同屏按时间轴对齐显示</w:t>
      </w:r>
    </w:p>
    <w:p w14:paraId="5916E28D">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20.监护仪的报警可选配通过手表实时分发给医护人员，保障患者安全</w:t>
      </w:r>
    </w:p>
    <w:p w14:paraId="41D6F9D8">
      <w:pPr>
        <w:widowControl/>
        <w:numPr>
          <w:ilvl w:val="0"/>
          <w:numId w:val="0"/>
        </w:numPr>
        <w:spacing w:line="480" w:lineRule="exact"/>
        <w:jc w:val="left"/>
        <w:rPr>
          <w:rFonts w:hint="default" w:ascii="宋体" w:hAnsi="宋体" w:eastAsia="宋体" w:cs="宋体"/>
          <w:color w:val="auto"/>
          <w:kern w:val="0"/>
          <w:sz w:val="24"/>
          <w:szCs w:val="24"/>
          <w:lang w:val="en-US" w:eastAsia="zh-CN" w:bidi="ar-SA"/>
        </w:rPr>
      </w:pPr>
      <w:r>
        <w:rPr>
          <w:rFonts w:hint="eastAsia" w:ascii="宋体" w:hAnsi="宋体" w:eastAsia="宋体"/>
          <w:b/>
          <w:bCs/>
          <w:sz w:val="28"/>
          <w:szCs w:val="28"/>
          <w:lang w:val="en-US" w:eastAsia="zh-CN"/>
        </w:rPr>
        <w:t>高端病人监护仪配置清单</w:t>
      </w:r>
    </w:p>
    <w:p w14:paraId="1478B18E">
      <w:pPr>
        <w:widowControl/>
        <w:numPr>
          <w:ilvl w:val="0"/>
          <w:numId w:val="0"/>
        </w:numPr>
        <w:spacing w:line="480" w:lineRule="exact"/>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（1）监护仪主机  1台</w:t>
      </w:r>
    </w:p>
    <w:p w14:paraId="3625152C">
      <w:pPr>
        <w:widowControl/>
        <w:numPr>
          <w:ilvl w:val="0"/>
          <w:numId w:val="0"/>
        </w:numPr>
        <w:spacing w:line="480" w:lineRule="exact"/>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（2）高性能锂电池  1块</w:t>
      </w:r>
    </w:p>
    <w:p w14:paraId="2E1B0E84">
      <w:pPr>
        <w:widowControl/>
        <w:numPr>
          <w:ilvl w:val="0"/>
          <w:numId w:val="0"/>
        </w:numPr>
        <w:spacing w:line="480" w:lineRule="exact"/>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（3）心电监护附件  1套</w:t>
      </w:r>
    </w:p>
    <w:p w14:paraId="36AF92BA">
      <w:pPr>
        <w:widowControl/>
        <w:numPr>
          <w:ilvl w:val="0"/>
          <w:numId w:val="0"/>
        </w:numPr>
        <w:spacing w:line="480" w:lineRule="exact"/>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（4）血氧饱和度监测附件   1套</w:t>
      </w:r>
    </w:p>
    <w:p w14:paraId="67C1A9A8">
      <w:pPr>
        <w:widowControl/>
        <w:numPr>
          <w:ilvl w:val="0"/>
          <w:numId w:val="0"/>
        </w:numPr>
        <w:spacing w:line="480" w:lineRule="exact"/>
        <w:jc w:val="left"/>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（5）无创血压监测附件   1套</w:t>
      </w:r>
    </w:p>
    <w:p w14:paraId="2D3CB20D">
      <w:pPr>
        <w:widowControl/>
        <w:numPr>
          <w:ilvl w:val="0"/>
          <w:numId w:val="0"/>
        </w:numPr>
        <w:spacing w:line="480" w:lineRule="exact"/>
        <w:jc w:val="left"/>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（6）多功能监测模块（含双通道有创血压监测）  1个</w:t>
      </w:r>
    </w:p>
    <w:p w14:paraId="13B7E217">
      <w:pPr>
        <w:widowControl/>
        <w:numPr>
          <w:ilvl w:val="0"/>
          <w:numId w:val="0"/>
        </w:numPr>
        <w:spacing w:line="480" w:lineRule="exact"/>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（7）呼末二氧化碳监测模块  1个</w:t>
      </w:r>
    </w:p>
    <w:p w14:paraId="66607E63">
      <w:pPr>
        <w:widowControl/>
        <w:numPr>
          <w:ilvl w:val="0"/>
          <w:numId w:val="0"/>
        </w:numPr>
        <w:spacing w:line="480" w:lineRule="exact"/>
        <w:jc w:val="left"/>
        <w:rPr>
          <w:rFonts w:hint="eastAsia" w:ascii="宋体" w:hAnsi="宋体" w:eastAsia="宋体" w:cs="宋体"/>
          <w:kern w:val="2"/>
          <w:sz w:val="24"/>
          <w:szCs w:val="24"/>
          <w:lang w:val="en-US" w:eastAsia="zh-CN" w:bidi="ar-SA"/>
        </w:rPr>
      </w:pPr>
    </w:p>
    <w:p w14:paraId="2C62F3FE">
      <w:pPr>
        <w:widowControl/>
        <w:numPr>
          <w:ilvl w:val="0"/>
          <w:numId w:val="0"/>
        </w:numPr>
        <w:spacing w:line="480" w:lineRule="exact"/>
        <w:jc w:val="left"/>
        <w:rPr>
          <w:rFonts w:hint="default" w:ascii="宋体" w:hAnsi="宋体" w:eastAsia="宋体" w:cs="宋体"/>
          <w:kern w:val="2"/>
          <w:sz w:val="24"/>
          <w:szCs w:val="24"/>
          <w:lang w:val="en-US" w:eastAsia="zh-CN" w:bidi="ar-SA"/>
        </w:rPr>
      </w:pPr>
    </w:p>
    <w:p w14:paraId="73F9CD1B">
      <w:pPr>
        <w:keepNext w:val="0"/>
        <w:keepLines w:val="0"/>
        <w:pageBreakBefore w:val="0"/>
        <w:widowControl w:val="0"/>
        <w:kinsoku/>
        <w:wordWrap/>
        <w:overflowPunct/>
        <w:topLinePunct w:val="0"/>
        <w:autoSpaceDE/>
        <w:autoSpaceDN/>
        <w:bidi w:val="0"/>
        <w:adjustRightInd/>
        <w:snapToGrid/>
        <w:spacing w:before="120" w:after="120" w:line="360" w:lineRule="auto"/>
        <w:ind w:firstLine="3373" w:firstLineChars="1200"/>
        <w:jc w:val="both"/>
        <w:rPr>
          <w:rFonts w:hint="default" w:ascii="宋体" w:hAnsi="宋体" w:eastAsia="宋体" w:cs="宋体"/>
          <w:b/>
          <w:bCs/>
          <w:sz w:val="28"/>
          <w:szCs w:val="28"/>
          <w:lang w:val="en-US" w:eastAsia="zh-CN"/>
        </w:rPr>
      </w:pPr>
      <w:r>
        <w:rPr>
          <w:rFonts w:hint="default" w:ascii="宋体" w:hAnsi="宋体" w:eastAsia="宋体" w:cs="宋体"/>
          <w:b/>
          <w:bCs/>
          <w:sz w:val="28"/>
          <w:szCs w:val="28"/>
          <w:lang w:val="en-US" w:eastAsia="zh-CN"/>
        </w:rPr>
        <w:t>投标人条件</w:t>
      </w:r>
    </w:p>
    <w:p w14:paraId="13C99C23">
      <w:pPr>
        <w:widowControl/>
        <w:numPr>
          <w:ilvl w:val="0"/>
          <w:numId w:val="0"/>
        </w:numPr>
        <w:spacing w:line="480" w:lineRule="exact"/>
        <w:ind w:firstLine="480" w:firstLineChars="200"/>
        <w:jc w:val="left"/>
        <w:rPr>
          <w:rFonts w:hint="default" w:ascii="宋体" w:hAnsi="宋体" w:eastAsia="宋体" w:cs="宋体"/>
          <w:color w:val="auto"/>
          <w:kern w:val="0"/>
          <w:sz w:val="24"/>
          <w:szCs w:val="24"/>
          <w:lang w:val="en-US" w:eastAsia="zh-CN" w:bidi="ar-SA"/>
        </w:rPr>
      </w:pPr>
      <w:r>
        <w:rPr>
          <w:rFonts w:hint="default" w:ascii="宋体" w:hAnsi="宋体" w:eastAsia="宋体" w:cs="宋体"/>
          <w:color w:val="auto"/>
          <w:kern w:val="0"/>
          <w:sz w:val="24"/>
          <w:szCs w:val="24"/>
          <w:lang w:val="en-US" w:eastAsia="zh-CN" w:bidi="ar-SA"/>
        </w:rPr>
        <w:t>1.投标人必须具有销售、安装、维修保养能力。</w:t>
      </w:r>
    </w:p>
    <w:p w14:paraId="5FDCDE26">
      <w:pPr>
        <w:widowControl/>
        <w:numPr>
          <w:ilvl w:val="0"/>
          <w:numId w:val="0"/>
        </w:numPr>
        <w:spacing w:line="480" w:lineRule="exact"/>
        <w:ind w:firstLine="480" w:firstLineChars="200"/>
        <w:jc w:val="left"/>
        <w:rPr>
          <w:rFonts w:hint="default" w:ascii="宋体" w:hAnsi="宋体" w:eastAsia="宋体" w:cs="宋体"/>
          <w:color w:val="auto"/>
          <w:kern w:val="0"/>
          <w:sz w:val="24"/>
          <w:szCs w:val="24"/>
          <w:lang w:val="en-US" w:eastAsia="zh-CN" w:bidi="ar-SA"/>
        </w:rPr>
      </w:pPr>
      <w:r>
        <w:rPr>
          <w:rFonts w:hint="default" w:ascii="宋体" w:hAnsi="宋体" w:eastAsia="宋体" w:cs="宋体"/>
          <w:color w:val="auto"/>
          <w:kern w:val="0"/>
          <w:sz w:val="24"/>
          <w:szCs w:val="24"/>
          <w:lang w:val="en-US" w:eastAsia="zh-CN" w:bidi="ar-SA"/>
        </w:rPr>
        <w:t>2.投标人必须为合格设备制造商及其合法授权的代理商</w:t>
      </w:r>
      <w:r>
        <w:rPr>
          <w:rFonts w:hint="eastAsia" w:ascii="宋体" w:hAnsi="宋体" w:eastAsia="宋体" w:cs="宋体"/>
          <w:color w:val="auto"/>
          <w:kern w:val="0"/>
          <w:sz w:val="24"/>
          <w:szCs w:val="24"/>
          <w:lang w:val="en-US" w:eastAsia="zh-CN" w:bidi="ar-SA"/>
        </w:rPr>
        <w:t>。</w:t>
      </w:r>
    </w:p>
    <w:p w14:paraId="7E815BAC">
      <w:pPr>
        <w:widowControl/>
        <w:numPr>
          <w:ilvl w:val="0"/>
          <w:numId w:val="0"/>
        </w:numPr>
        <w:spacing w:line="480" w:lineRule="exact"/>
        <w:ind w:firstLine="480" w:firstLineChars="200"/>
        <w:jc w:val="left"/>
        <w:rPr>
          <w:rFonts w:hint="eastAsia" w:ascii="宋体" w:hAnsi="宋体" w:eastAsia="宋体" w:cs="宋体"/>
          <w:color w:val="auto"/>
          <w:kern w:val="0"/>
          <w:sz w:val="24"/>
          <w:szCs w:val="24"/>
          <w:lang w:val="en-US" w:eastAsia="zh-CN" w:bidi="ar-SA"/>
        </w:rPr>
      </w:pPr>
      <w:r>
        <w:rPr>
          <w:rFonts w:hint="default" w:ascii="宋体" w:hAnsi="宋体" w:eastAsia="宋体" w:cs="宋体"/>
          <w:color w:val="auto"/>
          <w:kern w:val="0"/>
          <w:sz w:val="24"/>
          <w:szCs w:val="24"/>
          <w:lang w:val="en-US" w:eastAsia="zh-CN" w:bidi="ar-SA"/>
        </w:rPr>
        <w:t>3</w:t>
      </w:r>
      <w:r>
        <w:rPr>
          <w:rFonts w:hint="eastAsia" w:ascii="宋体" w:hAnsi="宋体" w:eastAsia="宋体" w:cs="宋体"/>
          <w:color w:val="auto"/>
          <w:kern w:val="0"/>
          <w:sz w:val="24"/>
          <w:szCs w:val="24"/>
          <w:lang w:val="en-US" w:eastAsia="zh-CN" w:bidi="ar-SA"/>
        </w:rPr>
        <w:t>.</w:t>
      </w:r>
      <w:r>
        <w:rPr>
          <w:rFonts w:hint="default" w:ascii="宋体" w:hAnsi="宋体" w:eastAsia="宋体" w:cs="宋体"/>
          <w:color w:val="auto"/>
          <w:kern w:val="0"/>
          <w:sz w:val="24"/>
          <w:szCs w:val="24"/>
          <w:lang w:val="en-US" w:eastAsia="zh-CN" w:bidi="ar-SA"/>
        </w:rPr>
        <w:t>产品质量保证规范符合中华人民共和国国家相关标准</w:t>
      </w:r>
      <w:r>
        <w:rPr>
          <w:rFonts w:hint="eastAsia" w:ascii="宋体" w:hAnsi="宋体" w:eastAsia="宋体" w:cs="宋体"/>
          <w:color w:val="auto"/>
          <w:kern w:val="0"/>
          <w:sz w:val="24"/>
          <w:szCs w:val="24"/>
          <w:lang w:val="en-US" w:eastAsia="zh-CN" w:bidi="ar-SA"/>
        </w:rPr>
        <w:t>。</w:t>
      </w:r>
    </w:p>
    <w:p w14:paraId="1B537D55">
      <w:pPr>
        <w:widowControl/>
        <w:numPr>
          <w:ilvl w:val="0"/>
          <w:numId w:val="0"/>
        </w:numPr>
        <w:spacing w:line="480" w:lineRule="exact"/>
        <w:ind w:firstLine="480" w:firstLineChars="200"/>
        <w:jc w:val="left"/>
        <w:rPr>
          <w:rFonts w:hint="default"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w:t>
      </w:r>
      <w:r>
        <w:rPr>
          <w:rFonts w:hint="default" w:ascii="宋体" w:hAnsi="宋体" w:eastAsia="宋体" w:cs="宋体"/>
          <w:color w:val="auto"/>
          <w:kern w:val="0"/>
          <w:sz w:val="24"/>
          <w:szCs w:val="24"/>
          <w:lang w:val="en-US" w:eastAsia="zh-CN" w:bidi="ar-SA"/>
        </w:rPr>
        <w:t>投标人</w:t>
      </w:r>
      <w:r>
        <w:rPr>
          <w:rFonts w:hint="eastAsia" w:ascii="宋体" w:hAnsi="宋体" w:eastAsia="宋体" w:cs="宋体"/>
          <w:color w:val="auto"/>
          <w:kern w:val="0"/>
          <w:sz w:val="24"/>
          <w:szCs w:val="24"/>
          <w:lang w:val="en-US" w:eastAsia="zh-CN" w:bidi="ar-SA"/>
        </w:rPr>
        <w:t>应按照医院要求将设备接入医院信息系统，接入系统产生的所有费用由</w:t>
      </w:r>
      <w:r>
        <w:rPr>
          <w:rFonts w:hint="default" w:ascii="宋体" w:hAnsi="宋体" w:eastAsia="宋体" w:cs="宋体"/>
          <w:color w:val="auto"/>
          <w:kern w:val="0"/>
          <w:sz w:val="24"/>
          <w:szCs w:val="24"/>
          <w:lang w:val="en-US" w:eastAsia="zh-CN" w:bidi="ar-SA"/>
        </w:rPr>
        <w:t>投标人</w:t>
      </w:r>
      <w:r>
        <w:rPr>
          <w:rFonts w:hint="eastAsia" w:ascii="宋体" w:hAnsi="宋体" w:eastAsia="宋体" w:cs="宋体"/>
          <w:color w:val="auto"/>
          <w:kern w:val="0"/>
          <w:sz w:val="24"/>
          <w:szCs w:val="24"/>
          <w:lang w:val="en-US" w:eastAsia="zh-CN" w:bidi="ar-SA"/>
        </w:rPr>
        <w:t>承担。</w:t>
      </w:r>
    </w:p>
    <w:p w14:paraId="747995AB">
      <w:pPr>
        <w:widowControl/>
        <w:numPr>
          <w:ilvl w:val="0"/>
          <w:numId w:val="0"/>
        </w:numPr>
        <w:spacing w:line="480" w:lineRule="exact"/>
        <w:ind w:firstLine="480" w:firstLineChars="200"/>
        <w:jc w:val="left"/>
        <w:rPr>
          <w:rFonts w:hint="default"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5</w:t>
      </w:r>
      <w:r>
        <w:rPr>
          <w:rFonts w:hint="default" w:ascii="宋体" w:hAnsi="宋体" w:eastAsia="宋体" w:cs="宋体"/>
          <w:color w:val="auto"/>
          <w:kern w:val="0"/>
          <w:sz w:val="24"/>
          <w:szCs w:val="24"/>
          <w:lang w:val="en-US" w:eastAsia="zh-CN" w:bidi="ar-SA"/>
        </w:rPr>
        <w:t>.付款方式:</w:t>
      </w:r>
      <w:r>
        <w:rPr>
          <w:rFonts w:hint="eastAsia" w:ascii="宋体" w:hAnsi="宋体" w:eastAsia="宋体" w:cs="宋体"/>
          <w:color w:val="auto"/>
          <w:kern w:val="0"/>
          <w:sz w:val="24"/>
          <w:szCs w:val="24"/>
          <w:lang w:val="en-US" w:eastAsia="zh-CN" w:bidi="ar-SA"/>
        </w:rPr>
        <w:t>安装验收调试合格，正常运行后，手续齐全的情况下60日付款。</w:t>
      </w:r>
    </w:p>
    <w:p w14:paraId="59DBC2E8">
      <w:pPr>
        <w:widowControl/>
        <w:numPr>
          <w:ilvl w:val="0"/>
          <w:numId w:val="0"/>
        </w:numPr>
        <w:spacing w:line="480" w:lineRule="exact"/>
        <w:ind w:firstLine="480" w:firstLineChars="200"/>
        <w:jc w:val="left"/>
        <w:rPr>
          <w:rFonts w:hint="default"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6</w:t>
      </w:r>
      <w:r>
        <w:rPr>
          <w:rFonts w:hint="default" w:ascii="宋体" w:hAnsi="宋体" w:eastAsia="宋体" w:cs="宋体"/>
          <w:color w:val="auto"/>
          <w:kern w:val="0"/>
          <w:sz w:val="24"/>
          <w:szCs w:val="24"/>
          <w:lang w:val="en-US" w:eastAsia="zh-CN" w:bidi="ar-SA"/>
        </w:rPr>
        <w:t>.设备整机质保期为</w:t>
      </w:r>
      <w:r>
        <w:rPr>
          <w:rFonts w:hint="eastAsia" w:ascii="宋体" w:hAnsi="宋体" w:eastAsia="宋体" w:cs="宋体"/>
          <w:color w:val="auto"/>
          <w:kern w:val="0"/>
          <w:sz w:val="24"/>
          <w:szCs w:val="24"/>
          <w:lang w:val="en-US" w:eastAsia="zh-CN" w:bidi="ar-SA"/>
        </w:rPr>
        <w:t>三</w:t>
      </w:r>
      <w:r>
        <w:rPr>
          <w:rFonts w:hint="default" w:ascii="宋体" w:hAnsi="宋体" w:eastAsia="宋体" w:cs="宋体"/>
          <w:color w:val="auto"/>
          <w:kern w:val="0"/>
          <w:sz w:val="24"/>
          <w:szCs w:val="24"/>
          <w:lang w:val="en-US" w:eastAsia="zh-CN" w:bidi="ar-SA"/>
        </w:rPr>
        <w:t>年，质保范围包括主机、所有配件及消耗性材料，</w:t>
      </w:r>
      <w:r>
        <w:rPr>
          <w:rFonts w:hint="eastAsia" w:ascii="宋体" w:hAnsi="宋体" w:eastAsia="宋体" w:cs="宋体"/>
          <w:color w:val="auto"/>
          <w:kern w:val="0"/>
          <w:sz w:val="24"/>
          <w:szCs w:val="24"/>
          <w:lang w:val="en-US" w:eastAsia="zh-CN" w:bidi="ar-SA"/>
        </w:rPr>
        <w:t>设备出现故障2小时内响应，24小时内到达医院现场维修该设备</w:t>
      </w:r>
      <w:r>
        <w:rPr>
          <w:rFonts w:hint="default" w:ascii="宋体" w:hAnsi="宋体" w:eastAsia="宋体" w:cs="宋体"/>
          <w:color w:val="auto"/>
          <w:kern w:val="0"/>
          <w:sz w:val="24"/>
          <w:szCs w:val="24"/>
          <w:lang w:val="en-US" w:eastAsia="zh-CN" w:bidi="ar-SA"/>
        </w:rPr>
        <w:t>。如保修期内中标单位未按时履行维修义务，按总价的百分之五，向医院支付违约金，造成医院损失，中标单位另行赔偿。</w:t>
      </w:r>
    </w:p>
    <w:p w14:paraId="723564E6">
      <w:pPr>
        <w:widowControl/>
        <w:numPr>
          <w:ilvl w:val="0"/>
          <w:numId w:val="0"/>
        </w:numPr>
        <w:spacing w:line="480" w:lineRule="exact"/>
        <w:jc w:val="left"/>
        <w:rPr>
          <w:rFonts w:hint="default" w:ascii="宋体" w:hAnsi="宋体" w:eastAsia="宋体"/>
          <w:sz w:val="32"/>
          <w:szCs w:val="32"/>
          <w:lang w:val="en-US" w:eastAsia="zh-CN"/>
        </w:rPr>
      </w:pPr>
    </w:p>
    <w:p w14:paraId="27C0E242">
      <w:pPr>
        <w:numPr>
          <w:ilvl w:val="0"/>
          <w:numId w:val="0"/>
        </w:numPr>
        <w:jc w:val="left"/>
        <w:rPr>
          <w:rFonts w:hint="default" w:ascii="黑体" w:hAnsi="宋体" w:eastAsia="黑体" w:cs="宋体"/>
          <w:b/>
          <w:kern w:val="0"/>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F265B0"/>
    <w:rsid w:val="09F265B0"/>
    <w:rsid w:val="32F56074"/>
    <w:rsid w:val="60940ACA"/>
    <w:rsid w:val="70A456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3091</Words>
  <Characters>3448</Characters>
  <Lines>0</Lines>
  <Paragraphs>0</Paragraphs>
  <TotalTime>7</TotalTime>
  <ScaleCrop>false</ScaleCrop>
  <LinksUpToDate>false</LinksUpToDate>
  <CharactersWithSpaces>3492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2026-08-28T03:13:00Z</dcterms:created>
  <dc:creator>陶乐</dc:creator>
  <cp:lastModifiedBy>陶乐</cp:lastModifiedBy>
  <cp:lastPrinted>2026-09-16T07:53:14Z</cp:lastPrinted>
  <dcterms:modified xsi:type="dcterms:W3CDTF">2026-09-16T07:58:32Z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F2A92FAA6E82483886C0EC17AF6EDDC7_11</vt:lpwstr>
  </property>
  <property fmtid="{D5CDD505-2E9C-101B-9397-08002B2CF9AE}" pid="4" name="KSOTemplateDocerSaveRecord">
    <vt:lpwstr>eyJoZGlkIjoiNzgzOGJmNGU2MGRlMDIzMDcxN2UxZTFmMzdkOWZlODEiLCJ1c2VySWQiOiIyNDU4MjU1MzcifQ==</vt:lpwstr>
  </property>
</Properties>
</file>