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1022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方正仿宋_GB2312" w:hAnsi="方正仿宋_GB2312" w:eastAsia="方正仿宋_GB2312" w:cs="方正仿宋_GB2312"/>
          <w:b/>
          <w:bCs w:val="0"/>
          <w:sz w:val="44"/>
          <w:szCs w:val="44"/>
          <w:lang w:val="en-US" w:eastAsia="zh-CN"/>
        </w:rPr>
      </w:pPr>
      <w:r>
        <w:rPr>
          <w:rFonts w:hint="eastAsia" w:ascii="方正仿宋_GB2312" w:hAnsi="方正仿宋_GB2312" w:eastAsia="方正仿宋_GB2312" w:cs="方正仿宋_GB2312"/>
          <w:b/>
          <w:bCs w:val="0"/>
          <w:sz w:val="44"/>
          <w:szCs w:val="44"/>
          <w:lang w:val="en-US" w:eastAsia="zh-CN"/>
        </w:rPr>
        <w:t>病床</w:t>
      </w:r>
      <w:bookmarkStart w:id="0" w:name="_GoBack"/>
      <w:bookmarkEnd w:id="0"/>
      <w:r>
        <w:rPr>
          <w:rFonts w:hint="eastAsia" w:ascii="方正仿宋_GB2312" w:hAnsi="方正仿宋_GB2312" w:eastAsia="方正仿宋_GB2312" w:cs="方正仿宋_GB2312"/>
          <w:b/>
          <w:bCs w:val="0"/>
          <w:sz w:val="44"/>
          <w:szCs w:val="44"/>
          <w:lang w:val="en-US" w:eastAsia="zh-CN"/>
        </w:rPr>
        <w:t>床垫</w:t>
      </w:r>
    </w:p>
    <w:p w14:paraId="1FEF5BB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b/>
          <w:bCs w:val="0"/>
          <w:lang w:val="en-US" w:eastAsia="zh-CN"/>
        </w:rPr>
      </w:pPr>
      <w:r>
        <w:rPr>
          <w:rFonts w:hint="eastAsia" w:ascii="方正仿宋_GB2312" w:hAnsi="方正仿宋_GB2312" w:eastAsia="方正仿宋_GB2312" w:cs="方正仿宋_GB2312"/>
          <w:b/>
          <w:bCs w:val="0"/>
          <w:sz w:val="24"/>
          <w:szCs w:val="24"/>
          <w:lang w:val="en-US" w:eastAsia="zh-CN"/>
        </w:rPr>
        <w:t>一、采购清单及需求参数</w:t>
      </w:r>
    </w:p>
    <w:tbl>
      <w:tblPr>
        <w:tblStyle w:val="14"/>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1"/>
        <w:gridCol w:w="825"/>
        <w:gridCol w:w="883"/>
        <w:gridCol w:w="883"/>
        <w:gridCol w:w="883"/>
        <w:gridCol w:w="5183"/>
      </w:tblGrid>
      <w:tr w14:paraId="5B19B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6EA6">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rPr>
            </w:pPr>
            <w:r>
              <w:rPr>
                <w:rFonts w:hint="default" w:ascii="Times New Roman" w:hAnsi="Times New Roman" w:eastAsia="方正仿宋_GB2312" w:cs="Times New Roman"/>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489A">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rPr>
            </w:pPr>
            <w:r>
              <w:rPr>
                <w:rFonts w:hint="default" w:ascii="Times New Roman" w:hAnsi="Times New Roman" w:eastAsia="方正仿宋_GB2312" w:cs="Times New Roman"/>
                <w:b/>
                <w:bCs/>
                <w:i w:val="0"/>
                <w:iCs w:val="0"/>
                <w:color w:val="000000"/>
                <w:kern w:val="0"/>
                <w:sz w:val="18"/>
                <w:szCs w:val="18"/>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2F3A2">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rPr>
            </w:pPr>
            <w:r>
              <w:rPr>
                <w:rFonts w:hint="default" w:ascii="Times New Roman" w:hAnsi="Times New Roman" w:eastAsia="方正仿宋_GB2312" w:cs="Times New Roman"/>
                <w:b/>
                <w:bCs/>
                <w:i w:val="0"/>
                <w:iCs w:val="0"/>
                <w:color w:val="000000"/>
                <w:kern w:val="0"/>
                <w:sz w:val="18"/>
                <w:szCs w:val="18"/>
                <w:u w:val="none"/>
                <w:lang w:val="en-US" w:eastAsia="zh-CN" w:bidi="ar"/>
              </w:rPr>
              <w:t>单价</w:t>
            </w:r>
            <w:r>
              <w:rPr>
                <w:rFonts w:hint="eastAsia" w:ascii="Times New Roman" w:hAnsi="Times New Roman" w:eastAsia="方正仿宋_GB2312" w:cs="Times New Roman"/>
                <w:b/>
                <w:bCs/>
                <w:i w:val="0"/>
                <w:iCs w:val="0"/>
                <w:color w:val="000000"/>
                <w:kern w:val="0"/>
                <w:sz w:val="18"/>
                <w:szCs w:val="18"/>
                <w:u w:val="none"/>
                <w:lang w:val="en-US" w:eastAsia="zh-CN" w:bidi="ar"/>
              </w:rPr>
              <w:t>/</w:t>
            </w:r>
            <w:r>
              <w:rPr>
                <w:rFonts w:hint="default" w:ascii="Times New Roman" w:hAnsi="Times New Roman" w:eastAsia="方正仿宋_GB2312" w:cs="Times New Roman"/>
                <w:b/>
                <w:bCs/>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9114">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rPr>
            </w:pPr>
            <w:r>
              <w:rPr>
                <w:rFonts w:hint="default" w:ascii="Times New Roman" w:hAnsi="Times New Roman" w:eastAsia="方正仿宋_GB2312" w:cs="Times New Roman"/>
                <w:b/>
                <w:bCs/>
                <w:i w:val="0"/>
                <w:iCs w:val="0"/>
                <w:color w:val="000000"/>
                <w:kern w:val="0"/>
                <w:sz w:val="18"/>
                <w:szCs w:val="18"/>
                <w:u w:val="none"/>
                <w:lang w:val="en-US" w:eastAsia="zh-CN" w:bidi="ar"/>
              </w:rPr>
              <w:t>数量/张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EA7B">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lang w:val="en-US" w:eastAsia="zh-CN"/>
              </w:rPr>
            </w:pPr>
            <w:r>
              <w:rPr>
                <w:rFonts w:hint="eastAsia" w:ascii="Times New Roman" w:hAnsi="Times New Roman" w:eastAsia="方正仿宋_GB2312" w:cs="Times New Roman"/>
                <w:b/>
                <w:bCs/>
                <w:i w:val="0"/>
                <w:iCs w:val="0"/>
                <w:color w:val="000000"/>
                <w:sz w:val="18"/>
                <w:szCs w:val="18"/>
                <w:u w:val="none"/>
                <w:lang w:val="en-US" w:eastAsia="zh-CN"/>
              </w:rPr>
              <w:t>小计/元</w:t>
            </w:r>
          </w:p>
        </w:tc>
        <w:tc>
          <w:tcPr>
            <w:tcW w:w="5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EE2A">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b/>
                <w:bCs/>
                <w:i w:val="0"/>
                <w:iCs w:val="0"/>
                <w:color w:val="000000"/>
                <w:sz w:val="18"/>
                <w:szCs w:val="18"/>
                <w:u w:val="none"/>
                <w:lang w:val="en-US" w:eastAsia="zh-CN"/>
              </w:rPr>
            </w:pPr>
            <w:r>
              <w:rPr>
                <w:rFonts w:hint="eastAsia" w:ascii="Times New Roman" w:hAnsi="Times New Roman" w:eastAsia="方正仿宋_GB2312" w:cs="Times New Roman"/>
                <w:b/>
                <w:bCs/>
                <w:i w:val="0"/>
                <w:iCs w:val="0"/>
                <w:color w:val="000000"/>
                <w:sz w:val="18"/>
                <w:szCs w:val="18"/>
                <w:u w:val="none"/>
                <w:lang w:val="en-US" w:eastAsia="zh-CN"/>
              </w:rPr>
              <w:t>技术参数</w:t>
            </w:r>
          </w:p>
        </w:tc>
      </w:tr>
      <w:tr w14:paraId="686D6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29CD">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83F3">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床垫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A631">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9A9BE">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6BE6E">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760</w:t>
            </w:r>
          </w:p>
        </w:tc>
        <w:tc>
          <w:tcPr>
            <w:tcW w:w="5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7FA8">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kern w:val="0"/>
                <w:sz w:val="18"/>
                <w:szCs w:val="18"/>
                <w:u w:val="none"/>
                <w:lang w:val="en-US" w:eastAsia="zh-CN" w:bidi="ar"/>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val="en-US" w:eastAsia="zh-CN"/>
              </w:rPr>
              <w:t>1、</w:t>
            </w:r>
            <w:r>
              <w:rPr>
                <w:rFonts w:hint="default" w:ascii="Times New Roman" w:hAnsi="Times New Roman" w:eastAsia="方正仿宋_GB2312" w:cs="Times New Roman"/>
                <w:i w:val="0"/>
                <w:iCs w:val="0"/>
                <w:color w:val="000000"/>
                <w:kern w:val="0"/>
                <w:sz w:val="18"/>
                <w:szCs w:val="18"/>
                <w:u w:val="none"/>
                <w:lang w:val="en-US" w:eastAsia="zh-CN" w:bidi="ar"/>
              </w:rPr>
              <w:t>总厚度8厘米。包含4厘米棕垫+4厘米乳胶。</w:t>
            </w:r>
            <w:r>
              <w:rPr>
                <w:rFonts w:hint="default" w:ascii="Times New Roman" w:hAnsi="Times New Roman" w:eastAsia="方正仿宋_GB2312" w:cs="Times New Roman"/>
                <w:i w:val="0"/>
                <w:iCs w:val="0"/>
                <w:color w:val="000000"/>
                <w:kern w:val="0"/>
                <w:sz w:val="18"/>
                <w:szCs w:val="18"/>
                <w:u w:val="none"/>
                <w:lang w:val="en-US" w:eastAsia="zh-CN" w:bidi="ar"/>
              </w:rPr>
              <w:br w:type="textWrapping"/>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2、面料符合GB18401-2010B《国家纺织产品基本安全技术规范》、HJ 2546-2016《环境标志产品技术要求纺织产品》、GB 20286-2006《公共场所阻燃制品及组件燃烧性能要求和标识》理化性能达标，环保无有害染料。                                         </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3、4厘米棕垫：采用优质棕丝，符合GB/T 26706-2011《软体家具 棕纤维弹性床垫》 ，甲醛释放量限值为 ‌≤0.05 mg/m³·h 。                                                             </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4、4厘米乳胶：采用优质乳胶，符合T/SZS 4026-2020乳胶床垫。</w:t>
            </w:r>
          </w:p>
          <w:p w14:paraId="4CE8A219">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sz w:val="18"/>
                <w:szCs w:val="18"/>
                <w:u w:val="none"/>
              </w:rPr>
            </w:pPr>
            <w:r>
              <w:rPr>
                <w:rFonts w:hint="eastAsia" w:ascii="Times New Roman" w:hAnsi="Times New Roman" w:eastAsia="方正仿宋_GB2312" w:cs="Times New Roman"/>
                <w:sz w:val="18"/>
                <w:szCs w:val="18"/>
                <w:lang w:val="en-US" w:eastAsia="zh-CN"/>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5、运输安装到位，含旧床垫拆除，处理。  </w:t>
            </w:r>
          </w:p>
          <w:p w14:paraId="3C447F99">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val="en-US" w:eastAsia="zh-CN"/>
              </w:rPr>
              <w:t>6、</w:t>
            </w:r>
            <w:r>
              <w:rPr>
                <w:rFonts w:hint="default" w:ascii="Times New Roman" w:hAnsi="Times New Roman" w:eastAsia="方正仿宋_GB2312" w:cs="Times New Roman"/>
                <w:i w:val="0"/>
                <w:iCs w:val="0"/>
                <w:color w:val="000000"/>
                <w:kern w:val="0"/>
                <w:sz w:val="18"/>
                <w:szCs w:val="18"/>
                <w:u w:val="none"/>
                <w:lang w:val="en-US" w:eastAsia="zh-CN" w:bidi="ar"/>
              </w:rPr>
              <w:t>根据病床具体尺寸及折叠功能配备</w:t>
            </w:r>
            <w:r>
              <w:rPr>
                <w:rFonts w:hint="eastAsia" w:ascii="Times New Roman" w:hAnsi="Times New Roman" w:eastAsia="方正仿宋_GB2312" w:cs="Times New Roman"/>
                <w:i w:val="0"/>
                <w:iCs w:val="0"/>
                <w:color w:val="000000"/>
                <w:kern w:val="0"/>
                <w:sz w:val="18"/>
                <w:szCs w:val="18"/>
                <w:u w:val="none"/>
                <w:lang w:val="en-US" w:eastAsia="zh-CN" w:bidi="ar"/>
              </w:rPr>
              <w:t>，详情需供应商自行组织现场踏勘，以采购人实际使用病床需求尺寸为准；包含但不限于：（1）1780*820*80mm；（2）1880*820*80mm ；（3）1920*900*80mm；（4）1955*890*80mm；（5）1925*830*80mm。允许偏差：长±5mm，宽±3mm，厚±1mm。</w:t>
            </w:r>
            <w:r>
              <w:rPr>
                <w:rFonts w:hint="default" w:ascii="Times New Roman" w:hAnsi="Times New Roman" w:eastAsia="方正仿宋_GB2312" w:cs="Times New Roman"/>
                <w:i w:val="0"/>
                <w:iCs w:val="0"/>
                <w:color w:val="000000"/>
                <w:kern w:val="0"/>
                <w:sz w:val="18"/>
                <w:szCs w:val="18"/>
                <w:u w:val="none"/>
                <w:lang w:val="en-US" w:eastAsia="zh-CN" w:bidi="ar"/>
              </w:rPr>
              <w:t xml:space="preserve">                                      </w:t>
            </w:r>
          </w:p>
        </w:tc>
      </w:tr>
      <w:tr w14:paraId="149B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EEC2">
            <w:pPr>
              <w:ind w:left="0" w:leftChars="0" w:right="0" w:rightChars="0" w:firstLine="0" w:firstLineChars="0"/>
              <w:jc w:val="center"/>
              <w:rPr>
                <w:rFonts w:hint="default" w:ascii="Times New Roman" w:hAnsi="Times New Roman" w:eastAsia="方正仿宋_GB2312"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A942">
            <w:pPr>
              <w:ind w:left="0" w:leftChars="0" w:right="0" w:rightChars="0" w:firstLine="0" w:firstLineChars="0"/>
              <w:jc w:val="center"/>
              <w:rPr>
                <w:rFonts w:hint="default" w:ascii="Times New Roman" w:hAnsi="Times New Roman" w:eastAsia="方正仿宋_GB2312"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A5F6">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650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1D891">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607D9">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650</w:t>
            </w:r>
          </w:p>
        </w:tc>
        <w:tc>
          <w:tcPr>
            <w:tcW w:w="5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AC23">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val="en-US" w:eastAsia="zh-CN"/>
              </w:rPr>
              <w:t>1、</w:t>
            </w:r>
            <w:r>
              <w:rPr>
                <w:rFonts w:hint="default" w:ascii="Times New Roman" w:hAnsi="Times New Roman" w:eastAsia="方正仿宋_GB2312" w:cs="Times New Roman"/>
                <w:i w:val="0"/>
                <w:iCs w:val="0"/>
                <w:color w:val="000000"/>
                <w:kern w:val="0"/>
                <w:sz w:val="18"/>
                <w:szCs w:val="18"/>
                <w:u w:val="none"/>
                <w:lang w:val="en-US" w:eastAsia="zh-CN" w:bidi="ar"/>
              </w:rPr>
              <w:t>总厚度8厘米。包含4厘米棕垫+2厘米乳胶+2厘米海绵。</w:t>
            </w:r>
            <w:r>
              <w:rPr>
                <w:rFonts w:hint="default" w:ascii="Times New Roman" w:hAnsi="Times New Roman" w:eastAsia="方正仿宋_GB2312" w:cs="Times New Roman"/>
                <w:i w:val="0"/>
                <w:iCs w:val="0"/>
                <w:color w:val="000000"/>
                <w:kern w:val="0"/>
                <w:sz w:val="18"/>
                <w:szCs w:val="18"/>
                <w:u w:val="none"/>
                <w:lang w:val="en-US" w:eastAsia="zh-CN" w:bidi="ar"/>
              </w:rPr>
              <w:br w:type="textWrapping"/>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2、面料符合GB18401-2010B《国家纺织产品基本安全技术规范》、HJ 2546-2016《环境标志产品技术要求纺织产品》、GB 20286-2006《公共场所阻燃制品及组件燃烧性能要求和标识》理化性能达标，环保无有害染料。                                        </w:t>
            </w:r>
            <w:r>
              <w:rPr>
                <w:rFonts w:hint="default" w:ascii="Times New Roman" w:hAnsi="Times New Roman" w:eastAsia="方正仿宋_GB2312" w:cs="Times New Roman"/>
                <w:i w:val="0"/>
                <w:iCs w:val="0"/>
                <w:color w:val="000000"/>
                <w:kern w:val="0"/>
                <w:sz w:val="18"/>
                <w:szCs w:val="18"/>
                <w:u w:val="none"/>
                <w:lang w:val="en-US" w:eastAsia="zh-CN" w:bidi="ar"/>
              </w:rPr>
              <w:br w:type="textWrapping"/>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3、4厘米棕垫：采用优质棕丝，符合GB/T 26706-2011《软体家具 棕纤维弹性床垫》 ，甲醛释放量限值为 ‌≤0.05 mg/m³·h。                                                               </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4、2厘米乳胶：采用优质乳胶，符合T/SZS 4026-2020乳胶床垫</w:t>
            </w:r>
            <w:r>
              <w:rPr>
                <w:rFonts w:hint="eastAsia" w:ascii="Times New Roman" w:hAnsi="Times New Roman" w:eastAsia="方正仿宋_GB2312" w:cs="Times New Roman"/>
                <w:i w:val="0"/>
                <w:iCs w:val="0"/>
                <w:color w:val="000000"/>
                <w:kern w:val="0"/>
                <w:sz w:val="18"/>
                <w:szCs w:val="18"/>
                <w:u w:val="none"/>
                <w:lang w:val="en-US" w:eastAsia="zh-CN" w:bidi="ar"/>
              </w:rPr>
              <w:t>。</w:t>
            </w:r>
          </w:p>
          <w:p w14:paraId="44587A82">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sz w:val="18"/>
                <w:szCs w:val="18"/>
                <w:u w:val="none"/>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5、2厘米海绵：采用优质阻燃海绵；GB 17927.1-2011《软体家具 床垫和沙发 抗引燃特性的评定 第1部分：阴燃的香烟》、GB/T 10802-2006《通用软质聚醚型泡沫塑料》、QB/T 2280-2016《办公家具 办公椅》标准；甲醛释放量≤0.040㎡h；表观密度≥50kg/m³；物理力学性能：回弹率≥40%；拉伸强度≥104MPa；伸长率≥150%；撕裂强度≥2.6N/cm；抗引燃特性：表面和内部未出现任何续燃、阴燃现象，通过香烟抗引燃特性试验。                                                                       </w:t>
            </w:r>
            <w:r>
              <w:rPr>
                <w:rFonts w:hint="eastAsia" w:ascii="Times New Roman" w:hAnsi="Times New Roman" w:eastAsia="方正仿宋_GB2312" w:cs="Times New Roman"/>
                <w:sz w:val="18"/>
                <w:szCs w:val="18"/>
                <w:lang w:val="en-US" w:eastAsia="zh-CN"/>
              </w:rPr>
              <w:t>○</w:t>
            </w:r>
            <w:r>
              <w:rPr>
                <w:rFonts w:hint="default" w:ascii="Times New Roman" w:hAnsi="Times New Roman" w:eastAsia="方正仿宋_GB2312" w:cs="Times New Roman"/>
                <w:i w:val="0"/>
                <w:iCs w:val="0"/>
                <w:color w:val="000000"/>
                <w:kern w:val="0"/>
                <w:sz w:val="18"/>
                <w:szCs w:val="18"/>
                <w:u w:val="none"/>
                <w:lang w:val="en-US" w:eastAsia="zh-CN" w:bidi="ar"/>
              </w:rPr>
              <w:t>6、运输安装到位，含旧床垫拆除，处理。</w:t>
            </w:r>
          </w:p>
          <w:p w14:paraId="4A93D3B4">
            <w:pPr>
              <w:keepNext w:val="0"/>
              <w:keepLines w:val="0"/>
              <w:widowControl/>
              <w:numPr>
                <w:ilvl w:val="0"/>
                <w:numId w:val="0"/>
              </w:numPr>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i w:val="0"/>
                <w:iCs w:val="0"/>
                <w:color w:val="000000"/>
                <w:kern w:val="0"/>
                <w:sz w:val="18"/>
                <w:szCs w:val="18"/>
                <w:u w:val="none"/>
                <w:lang w:val="en-US" w:eastAsia="zh-CN" w:bidi="ar"/>
              </w:rPr>
              <w:t>7、</w:t>
            </w:r>
            <w:r>
              <w:rPr>
                <w:rFonts w:hint="default" w:ascii="Times New Roman" w:hAnsi="Times New Roman" w:eastAsia="方正仿宋_GB2312" w:cs="Times New Roman"/>
                <w:i w:val="0"/>
                <w:iCs w:val="0"/>
                <w:color w:val="000000"/>
                <w:kern w:val="0"/>
                <w:sz w:val="18"/>
                <w:szCs w:val="18"/>
                <w:u w:val="none"/>
                <w:lang w:val="en-US" w:eastAsia="zh-CN" w:bidi="ar"/>
              </w:rPr>
              <w:t>根据病床具体尺寸及折叠功能配备</w:t>
            </w:r>
            <w:r>
              <w:rPr>
                <w:rFonts w:hint="eastAsia" w:ascii="Times New Roman" w:hAnsi="Times New Roman" w:eastAsia="方正仿宋_GB2312" w:cs="Times New Roman"/>
                <w:i w:val="0"/>
                <w:iCs w:val="0"/>
                <w:color w:val="000000"/>
                <w:kern w:val="0"/>
                <w:sz w:val="18"/>
                <w:szCs w:val="18"/>
                <w:u w:val="none"/>
                <w:lang w:val="en-US" w:eastAsia="zh-CN" w:bidi="ar"/>
              </w:rPr>
              <w:t>，详情需供应商自行组织现场踏勘，以采购人实际使用病床需求尺寸为准；包含但不限于：（1）1780*820*80mm；（2）1880*820*80mm ；（3）1920*900*80mm；（4）1955*890*80mm；（5）1925*830*80mm。允许偏差：长±5mm，宽±3mm，厚±1mm。</w:t>
            </w:r>
            <w:r>
              <w:rPr>
                <w:rFonts w:hint="default" w:ascii="Times New Roman" w:hAnsi="Times New Roman" w:eastAsia="方正仿宋_GB2312" w:cs="Times New Roman"/>
                <w:i w:val="0"/>
                <w:iCs w:val="0"/>
                <w:color w:val="000000"/>
                <w:kern w:val="0"/>
                <w:sz w:val="18"/>
                <w:szCs w:val="18"/>
                <w:u w:val="none"/>
                <w:lang w:val="en-US" w:eastAsia="zh-CN" w:bidi="ar"/>
              </w:rPr>
              <w:t xml:space="preserve">                                  </w:t>
            </w:r>
          </w:p>
        </w:tc>
      </w:tr>
      <w:tr w14:paraId="20A66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61F">
            <w:pPr>
              <w:ind w:left="0" w:leftChars="0" w:right="0" w:rightChars="0" w:firstLine="0" w:firstLineChars="0"/>
              <w:jc w:val="center"/>
              <w:rPr>
                <w:rFonts w:hint="default" w:ascii="Times New Roman" w:hAnsi="Times New Roman" w:eastAsia="方正仿宋_GB2312"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5BFC">
            <w:pPr>
              <w:ind w:left="0" w:leftChars="0" w:right="0" w:rightChars="0" w:firstLine="0" w:firstLineChars="0"/>
              <w:jc w:val="center"/>
              <w:rPr>
                <w:rFonts w:hint="default" w:ascii="Times New Roman" w:hAnsi="Times New Roman" w:eastAsia="方正仿宋_GB2312"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4741">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7C1D9">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DFE6C">
            <w:pPr>
              <w:keepNext w:val="0"/>
              <w:keepLines w:val="0"/>
              <w:widowControl/>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437000</w:t>
            </w:r>
          </w:p>
        </w:tc>
        <w:tc>
          <w:tcPr>
            <w:tcW w:w="5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B27F">
            <w:pPr>
              <w:keepNext w:val="0"/>
              <w:keepLines w:val="0"/>
              <w:widowControl/>
              <w:numPr>
                <w:ilvl w:val="0"/>
                <w:numId w:val="0"/>
              </w:numPr>
              <w:suppressLineNumbers w:val="0"/>
              <w:ind w:leftChars="0" w:right="0" w:rightChars="0"/>
              <w:jc w:val="left"/>
              <w:textAlignment w:val="center"/>
              <w:rPr>
                <w:rFonts w:hint="default" w:ascii="Times New Roman" w:hAnsi="Times New Roman" w:eastAsia="方正仿宋_GB2312" w:cs="Times New Roman"/>
                <w:i w:val="0"/>
                <w:iCs w:val="0"/>
                <w:color w:val="000000"/>
                <w:kern w:val="0"/>
                <w:sz w:val="18"/>
                <w:szCs w:val="18"/>
                <w:u w:val="none"/>
                <w:lang w:val="en-US" w:eastAsia="zh-CN" w:bidi="ar"/>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i w:val="0"/>
                <w:iCs w:val="0"/>
                <w:color w:val="000000"/>
                <w:kern w:val="0"/>
                <w:sz w:val="18"/>
                <w:szCs w:val="18"/>
                <w:u w:val="none"/>
                <w:lang w:val="en-US" w:eastAsia="zh-CN" w:bidi="ar"/>
              </w:rPr>
              <w:t>1、</w:t>
            </w:r>
            <w:r>
              <w:rPr>
                <w:rFonts w:hint="default" w:ascii="Times New Roman" w:hAnsi="Times New Roman" w:eastAsia="方正仿宋_GB2312" w:cs="Times New Roman"/>
                <w:i w:val="0"/>
                <w:iCs w:val="0"/>
                <w:color w:val="000000"/>
                <w:kern w:val="0"/>
                <w:sz w:val="18"/>
                <w:szCs w:val="18"/>
                <w:u w:val="none"/>
                <w:lang w:val="en-US" w:eastAsia="zh-CN" w:bidi="ar"/>
              </w:rPr>
              <w:t xml:space="preserve">总厚度8厘米。包含4厘米棕垫+4厘米海绵。                                        </w:t>
            </w:r>
            <w:r>
              <w:rPr>
                <w:rFonts w:hint="default" w:ascii="Times New Roman" w:hAnsi="Times New Roman" w:eastAsia="方正仿宋_GB2312" w:cs="Times New Roman"/>
                <w:i w:val="0"/>
                <w:iCs w:val="0"/>
                <w:color w:val="000000"/>
                <w:kern w:val="0"/>
                <w:sz w:val="18"/>
                <w:szCs w:val="18"/>
                <w:u w:val="none"/>
                <w:lang w:val="en-US" w:eastAsia="zh-CN" w:bidi="ar"/>
              </w:rPr>
              <w:br w:type="textWrapping"/>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2、面料符合GB18401-2010B《国家纺织产品基本安全技术规范》、HJ 2546-2016《环境标志产品技术要求纺织产品》、GB 20286-2006《公共场所阻燃制品及组件燃烧性能要求和标识》理化性能达标，环保无有害染料。</w:t>
            </w:r>
            <w:r>
              <w:rPr>
                <w:rFonts w:hint="default" w:ascii="Times New Roman" w:hAnsi="Times New Roman" w:eastAsia="方正仿宋_GB2312" w:cs="Times New Roman"/>
                <w:i w:val="0"/>
                <w:iCs w:val="0"/>
                <w:color w:val="000000"/>
                <w:kern w:val="0"/>
                <w:sz w:val="18"/>
                <w:szCs w:val="18"/>
                <w:u w:val="none"/>
                <w:lang w:val="en-US" w:eastAsia="zh-CN" w:bidi="ar"/>
              </w:rPr>
              <w:br w:type="textWrapping"/>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3、4厘米棕垫：采用优质棕丝，符合GB/T 26706-2011《软体家具 棕纤维弹性床垫》 ，甲醛释放量限值为 ‌≤0.05 mg/m³·h。                                                               </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 xml:space="preserve">4、4厘米海绵：采用优质阻燃海绵；GB 17927.1-2011《软体家具 床垫和沙发 抗引燃特性的评定 第1部分：阴燃的香烟》、GB/T 10802-2006《通用软质聚醚型泡沫塑料》、QB/T 2280-2016《办公家具 办公椅》标准；甲醛释放量≤0.040㎡h；表观密度≥50kg/m³；物理力学性能：回弹率≥40%；拉伸强度≥104MPa；伸长率≥150%；撕裂强度≥2.6N/cm；抗引燃特性：表面和内部未出现任何续燃、阴燃现象，通过香烟抗引燃特性试验。                                                                       </w:t>
            </w:r>
            <w:r>
              <w:rPr>
                <w:rFonts w:hint="eastAsia" w:ascii="Times New Roman" w:hAnsi="Times New Roman" w:eastAsia="方正仿宋_GB2312" w:cs="Times New Roman"/>
                <w:sz w:val="18"/>
                <w:szCs w:val="18"/>
                <w:lang w:val="en-US" w:eastAsia="zh-CN"/>
              </w:rPr>
              <w:t>○</w:t>
            </w:r>
            <w:r>
              <w:rPr>
                <w:rFonts w:hint="default" w:ascii="Times New Roman" w:hAnsi="Times New Roman" w:eastAsia="方正仿宋_GB2312" w:cs="Times New Roman"/>
                <w:i w:val="0"/>
                <w:iCs w:val="0"/>
                <w:color w:val="000000"/>
                <w:kern w:val="0"/>
                <w:sz w:val="18"/>
                <w:szCs w:val="18"/>
                <w:u w:val="none"/>
                <w:lang w:val="en-US" w:eastAsia="zh-CN" w:bidi="ar"/>
              </w:rPr>
              <w:t>5、运输安装到位，含旧床垫拆除，处理。</w:t>
            </w:r>
          </w:p>
          <w:p w14:paraId="2612EA2C">
            <w:pPr>
              <w:keepNext w:val="0"/>
              <w:keepLines w:val="0"/>
              <w:widowControl/>
              <w:numPr>
                <w:ilvl w:val="0"/>
                <w:numId w:val="0"/>
              </w:numPr>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i w:val="0"/>
                <w:iCs w:val="0"/>
                <w:color w:val="000000"/>
                <w:kern w:val="0"/>
                <w:sz w:val="18"/>
                <w:szCs w:val="18"/>
                <w:u w:val="none"/>
                <w:lang w:val="en-US" w:eastAsia="zh-CN" w:bidi="ar"/>
              </w:rPr>
              <w:t>6、</w:t>
            </w:r>
            <w:r>
              <w:rPr>
                <w:rFonts w:hint="default" w:ascii="Times New Roman" w:hAnsi="Times New Roman" w:eastAsia="方正仿宋_GB2312" w:cs="Times New Roman"/>
                <w:i w:val="0"/>
                <w:iCs w:val="0"/>
                <w:color w:val="000000"/>
                <w:kern w:val="0"/>
                <w:sz w:val="18"/>
                <w:szCs w:val="18"/>
                <w:u w:val="none"/>
                <w:lang w:val="en-US" w:eastAsia="zh-CN" w:bidi="ar"/>
              </w:rPr>
              <w:t>根据病床具体尺寸及折叠功能配备</w:t>
            </w:r>
            <w:r>
              <w:rPr>
                <w:rFonts w:hint="eastAsia" w:ascii="Times New Roman" w:hAnsi="Times New Roman" w:eastAsia="方正仿宋_GB2312" w:cs="Times New Roman"/>
                <w:i w:val="0"/>
                <w:iCs w:val="0"/>
                <w:color w:val="000000"/>
                <w:kern w:val="0"/>
                <w:sz w:val="18"/>
                <w:szCs w:val="18"/>
                <w:u w:val="none"/>
                <w:lang w:val="en-US" w:eastAsia="zh-CN" w:bidi="ar"/>
              </w:rPr>
              <w:t>，详情需供应商自行组织现场踏勘，以采购人实际使用病床需求尺寸为准；包含但不限于：（1）1780*820*80mm；（2）1880*820*80mm ；（3）1920*900*80mm；（4）1955*890*80mm；（5）1925*830*80mm。允许偏差：长±5mm，宽±3mm，厚±1mm。</w:t>
            </w:r>
            <w:r>
              <w:rPr>
                <w:rFonts w:hint="default" w:ascii="Times New Roman" w:hAnsi="Times New Roman" w:eastAsia="方正仿宋_GB2312" w:cs="Times New Roman"/>
                <w:i w:val="0"/>
                <w:iCs w:val="0"/>
                <w:color w:val="000000"/>
                <w:kern w:val="0"/>
                <w:sz w:val="18"/>
                <w:szCs w:val="18"/>
                <w:u w:val="none"/>
                <w:lang w:val="en-US" w:eastAsia="zh-CN" w:bidi="ar"/>
              </w:rPr>
              <w:t xml:space="preserve">                                          </w:t>
            </w:r>
          </w:p>
        </w:tc>
      </w:tr>
      <w:tr w14:paraId="6EA78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ED2A">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A0DE">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床头柜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8906">
            <w:pPr>
              <w:keepNext w:val="0"/>
              <w:keepLines w:val="0"/>
              <w:widowControl/>
              <w:suppressLineNumbers w:val="0"/>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7D0F4">
            <w:pPr>
              <w:keepNext w:val="0"/>
              <w:keepLines w:val="0"/>
              <w:widowControl/>
              <w:suppressLineNumbers w:val="0"/>
              <w:ind w:left="0" w:leftChars="0" w:right="0" w:rightChars="0" w:firstLine="0" w:firstLineChars="0"/>
              <w:jc w:val="righ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B72FA">
            <w:pPr>
              <w:keepNext w:val="0"/>
              <w:keepLines w:val="0"/>
              <w:widowControl/>
              <w:suppressLineNumbers w:val="0"/>
              <w:ind w:left="0" w:leftChars="0" w:right="0" w:rightChars="0" w:firstLine="0" w:firstLineChars="0"/>
              <w:jc w:val="right"/>
              <w:textAlignment w:val="center"/>
              <w:rPr>
                <w:rFonts w:hint="default" w:ascii="Times New Roman" w:hAnsi="Times New Roman" w:eastAsia="方正仿宋_GB2312" w:cs="Times New Roman"/>
                <w:i w:val="0"/>
                <w:iCs w:val="0"/>
                <w:color w:val="000000"/>
                <w:sz w:val="18"/>
                <w:szCs w:val="18"/>
                <w:u w:val="none"/>
              </w:rPr>
            </w:pPr>
            <w:r>
              <w:rPr>
                <w:rFonts w:hint="default" w:ascii="Times New Roman" w:hAnsi="Times New Roman" w:eastAsia="方正仿宋_GB2312" w:cs="Times New Roman"/>
                <w:i w:val="0"/>
                <w:iCs w:val="0"/>
                <w:color w:val="000000"/>
                <w:kern w:val="0"/>
                <w:sz w:val="18"/>
                <w:szCs w:val="18"/>
                <w:u w:val="none"/>
                <w:lang w:val="en-US" w:eastAsia="zh-CN" w:bidi="ar"/>
              </w:rPr>
              <w:t>6360</w:t>
            </w:r>
          </w:p>
        </w:tc>
        <w:tc>
          <w:tcPr>
            <w:tcW w:w="5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6CC1">
            <w:pPr>
              <w:keepNext w:val="0"/>
              <w:keepLines w:val="0"/>
              <w:widowControl/>
              <w:numPr>
                <w:ilvl w:val="0"/>
                <w:numId w:val="0"/>
              </w:numPr>
              <w:suppressLineNumbers w:val="0"/>
              <w:ind w:left="0" w:leftChars="0" w:right="0" w:rightChars="0" w:firstLine="0" w:firstLineChars="0"/>
              <w:jc w:val="left"/>
              <w:textAlignment w:val="center"/>
              <w:rPr>
                <w:rFonts w:hint="default" w:ascii="Times New Roman" w:hAnsi="Times New Roman" w:eastAsia="方正仿宋_GB2312" w:cs="Times New Roman"/>
                <w:i w:val="0"/>
                <w:iCs w:val="0"/>
                <w:color w:val="000000"/>
                <w:kern w:val="0"/>
                <w:sz w:val="18"/>
                <w:szCs w:val="18"/>
                <w:u w:val="none"/>
                <w:lang w:val="en-US" w:eastAsia="zh-CN" w:bidi="ar"/>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i w:val="0"/>
                <w:iCs w:val="0"/>
                <w:color w:val="000000"/>
                <w:kern w:val="0"/>
                <w:sz w:val="18"/>
                <w:szCs w:val="18"/>
                <w:u w:val="none"/>
                <w:lang w:val="en-US" w:eastAsia="zh-CN" w:bidi="ar"/>
              </w:rPr>
              <w:t>1.</w:t>
            </w:r>
            <w:r>
              <w:rPr>
                <w:rFonts w:hint="default" w:ascii="Times New Roman" w:hAnsi="Times New Roman" w:eastAsia="方正仿宋_GB2312" w:cs="Times New Roman"/>
                <w:i w:val="0"/>
                <w:iCs w:val="0"/>
                <w:color w:val="000000"/>
                <w:kern w:val="0"/>
                <w:sz w:val="18"/>
                <w:szCs w:val="18"/>
                <w:u w:val="none"/>
                <w:lang w:val="en-US" w:eastAsia="zh-CN" w:bidi="ar"/>
              </w:rPr>
              <w:t>基材采用优质ABS工程塑料生产，原材料符合GB/T17037.1《热塑性塑料注塑成型材料规范》，同时满足医用塑料制品安全相关要求;材质无毒无异味，耐酒精、消毒液擦拭腐蚀，抗冲击不易脆裂，尺寸成型稳定，长期使用不易变形，具备良好绝缘、防水性能，适配护理床长期使用场景。</w:t>
            </w:r>
          </w:p>
          <w:p w14:paraId="10680BFC">
            <w:pPr>
              <w:keepNext w:val="0"/>
              <w:keepLines w:val="0"/>
              <w:widowControl/>
              <w:numPr>
                <w:ilvl w:val="0"/>
                <w:numId w:val="0"/>
              </w:numPr>
              <w:suppressLineNumbers w:val="0"/>
              <w:ind w:left="0" w:leftChars="0" w:right="0" w:rightChars="0" w:firstLine="0" w:firstLineChars="0"/>
              <w:jc w:val="left"/>
              <w:textAlignment w:val="center"/>
              <w:rPr>
                <w:rFonts w:hint="default"/>
                <w:lang w:val="en-US"/>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i w:val="0"/>
                <w:iCs w:val="0"/>
                <w:color w:val="000000"/>
                <w:kern w:val="0"/>
                <w:sz w:val="18"/>
                <w:szCs w:val="18"/>
                <w:u w:val="none"/>
                <w:lang w:val="en-US" w:eastAsia="zh-CN" w:bidi="ar"/>
              </w:rPr>
              <w:t>2.规格：</w:t>
            </w:r>
            <w:r>
              <w:rPr>
                <w:rFonts w:hint="default" w:ascii="Times New Roman" w:hAnsi="Times New Roman" w:eastAsia="方正仿宋_GB2312" w:cs="Times New Roman"/>
                <w:i w:val="0"/>
                <w:iCs w:val="0"/>
                <w:color w:val="000000"/>
                <w:kern w:val="0"/>
                <w:sz w:val="18"/>
                <w:szCs w:val="18"/>
                <w:u w:val="none"/>
                <w:lang w:val="en-US" w:eastAsia="zh-CN" w:bidi="ar"/>
              </w:rPr>
              <w:t>480*480*760</w:t>
            </w:r>
            <w:r>
              <w:rPr>
                <w:rFonts w:hint="eastAsia" w:ascii="Times New Roman" w:hAnsi="Times New Roman" w:eastAsia="方正仿宋_GB2312" w:cs="Times New Roman"/>
                <w:i w:val="0"/>
                <w:iCs w:val="0"/>
                <w:color w:val="000000"/>
                <w:kern w:val="0"/>
                <w:sz w:val="18"/>
                <w:szCs w:val="18"/>
                <w:u w:val="none"/>
                <w:lang w:val="en-US" w:eastAsia="zh-CN" w:bidi="ar"/>
              </w:rPr>
              <w:t>mm，允许偏差：</w:t>
            </w:r>
            <w:r>
              <w:rPr>
                <w:rFonts w:hint="eastAsia" w:ascii="Times New Roman" w:hAnsi="Times New Roman" w:eastAsia="方正仿宋_GB2312" w:cs="Times New Roman"/>
                <w:i w:val="0"/>
                <w:iCs w:val="0"/>
                <w:color w:val="000000"/>
                <w:kern w:val="0"/>
                <w:sz w:val="21"/>
                <w:szCs w:val="21"/>
                <w:u w:val="none"/>
                <w:lang w:val="en-US" w:eastAsia="zh-CN" w:bidi="ar"/>
              </w:rPr>
              <w:t>±2</w:t>
            </w:r>
            <w:r>
              <w:rPr>
                <w:rFonts w:hint="eastAsia" w:ascii="Times New Roman" w:hAnsi="Times New Roman" w:eastAsia="方正仿宋_GB2312" w:cs="Times New Roman"/>
                <w:i w:val="0"/>
                <w:iCs w:val="0"/>
                <w:color w:val="000000"/>
                <w:kern w:val="0"/>
                <w:sz w:val="18"/>
                <w:szCs w:val="18"/>
                <w:u w:val="none"/>
                <w:lang w:val="en-US" w:eastAsia="zh-CN" w:bidi="ar"/>
              </w:rPr>
              <w:t>mm。</w:t>
            </w:r>
          </w:p>
        </w:tc>
      </w:tr>
      <w:tr w14:paraId="4E30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8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ACCD">
            <w:pPr>
              <w:ind w:left="0" w:leftChars="0" w:right="0" w:rightChars="0" w:firstLine="0" w:firstLineChars="0"/>
              <w:jc w:val="center"/>
              <w:rPr>
                <w:rFonts w:hint="default" w:ascii="Times New Roman" w:hAnsi="Times New Roman" w:eastAsia="方正仿宋_GB2312" w:cs="Times New Roman"/>
                <w:i w:val="0"/>
                <w:iCs w:val="0"/>
                <w:color w:val="000000"/>
                <w:sz w:val="18"/>
                <w:szCs w:val="18"/>
                <w:u w:val="none"/>
                <w:lang w:val="en-US"/>
              </w:rPr>
            </w:pPr>
            <w:r>
              <w:rPr>
                <w:rFonts w:hint="eastAsia" w:ascii="Times New Roman" w:hAnsi="Times New Roman" w:eastAsia="方正仿宋_GB2312" w:cs="Times New Roman"/>
                <w:i w:val="0"/>
                <w:iCs w:val="0"/>
                <w:color w:val="000000"/>
                <w:kern w:val="0"/>
                <w:sz w:val="18"/>
                <w:szCs w:val="18"/>
                <w:u w:val="none"/>
                <w:lang w:val="en-US" w:eastAsia="zh-CN" w:bidi="ar"/>
              </w:rPr>
              <w:t>合计金额：¥</w:t>
            </w:r>
            <w:r>
              <w:rPr>
                <w:rFonts w:hint="default" w:ascii="Times New Roman" w:hAnsi="Times New Roman" w:eastAsia="方正仿宋_GB2312" w:cs="Times New Roman"/>
                <w:i w:val="0"/>
                <w:iCs w:val="0"/>
                <w:color w:val="000000"/>
                <w:kern w:val="0"/>
                <w:sz w:val="18"/>
                <w:szCs w:val="18"/>
                <w:u w:val="none"/>
                <w:lang w:val="en-US" w:eastAsia="zh-CN" w:bidi="ar"/>
              </w:rPr>
              <w:t>444770</w:t>
            </w:r>
            <w:r>
              <w:rPr>
                <w:rFonts w:hint="eastAsia" w:ascii="Times New Roman" w:hAnsi="Times New Roman" w:eastAsia="方正仿宋_GB2312" w:cs="Times New Roman"/>
                <w:i w:val="0"/>
                <w:iCs w:val="0"/>
                <w:color w:val="000000"/>
                <w:kern w:val="0"/>
                <w:sz w:val="18"/>
                <w:szCs w:val="18"/>
                <w:u w:val="none"/>
                <w:lang w:val="en-US" w:eastAsia="zh-CN" w:bidi="ar"/>
              </w:rPr>
              <w:t>.00（大写：肆拾肆万肆仟柒佰柒拾元整）</w:t>
            </w:r>
          </w:p>
        </w:tc>
      </w:tr>
    </w:tbl>
    <w:p w14:paraId="40ADAAA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二、服务要求</w:t>
      </w:r>
    </w:p>
    <w:p w14:paraId="156CF6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1.本项目非一次性供货。</w:t>
      </w:r>
    </w:p>
    <w:p w14:paraId="79A7D5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2.项目采购清单中的数量为拟定数量，本项目最终以采购人实际采购的数量作为结算依据。</w:t>
      </w:r>
    </w:p>
    <w:p w14:paraId="20B928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○3.供应商免费提供运输、安装、旧床垫处置等服务。</w:t>
      </w:r>
    </w:p>
    <w:p w14:paraId="4F3E07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w:t>
      </w:r>
      <w:r>
        <w:rPr>
          <w:rFonts w:hint="eastAsia" w:ascii="方正仿宋_GB2312" w:hAnsi="方正仿宋_GB2312" w:eastAsia="方正仿宋_GB2312" w:cs="方正仿宋_GB2312"/>
          <w:b w:val="0"/>
          <w:bCs/>
          <w:sz w:val="24"/>
          <w:szCs w:val="24"/>
          <w:lang w:val="en-US" w:eastAsia="zh-CN"/>
        </w:rPr>
        <w:t>4.采购人按照实际使用需求，每次供货前拟定购置清单交给供应商，供应商在接到购置清单后20个日历日完成本次供货。</w:t>
      </w:r>
    </w:p>
    <w:p w14:paraId="06587C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5.货物款式详见附件，仅供参考。</w:t>
      </w:r>
    </w:p>
    <w:p w14:paraId="4D9CC5D5">
      <w:pPr>
        <w:pStyle w:val="4"/>
        <w:spacing w:before="48" w:after="48" w:line="400" w:lineRule="exact"/>
        <w:ind w:left="0" w:leftChars="0" w:firstLine="482" w:firstLineChars="200"/>
        <w:rPr>
          <w:rFonts w:hint="eastAsia" w:ascii="方正仿宋_GB2312" w:hAnsi="方正仿宋_GB2312" w:eastAsia="方正仿宋_GB2312" w:cs="方正仿宋_GB2312"/>
          <w:b/>
          <w:bCs w:val="0"/>
          <w:kern w:val="2"/>
          <w:sz w:val="24"/>
          <w:szCs w:val="24"/>
          <w:lang w:val="en-US" w:eastAsia="zh-CN" w:bidi="ar-SA"/>
        </w:rPr>
      </w:pPr>
      <w:r>
        <w:rPr>
          <w:rFonts w:hint="eastAsia" w:ascii="方正仿宋_GB2312" w:hAnsi="方正仿宋_GB2312" w:eastAsia="方正仿宋_GB2312" w:cs="方正仿宋_GB2312"/>
          <w:b/>
          <w:bCs w:val="0"/>
          <w:kern w:val="2"/>
          <w:sz w:val="24"/>
          <w:szCs w:val="24"/>
          <w:lang w:val="en-US" w:eastAsia="zh-CN" w:bidi="ar-SA"/>
        </w:rPr>
        <w:t>三、样品递交</w:t>
      </w:r>
    </w:p>
    <w:p w14:paraId="003B07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1.供应商提交以下样品：</w:t>
      </w:r>
    </w:p>
    <w:tbl>
      <w:tblPr>
        <w:tblStyle w:val="1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810"/>
        <w:gridCol w:w="3126"/>
        <w:gridCol w:w="4644"/>
      </w:tblGrid>
      <w:tr w14:paraId="55AA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08" w:type="dxa"/>
            <w:vAlign w:val="center"/>
          </w:tcPr>
          <w:p w14:paraId="2B215F1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bCs/>
                <w:sz w:val="18"/>
                <w:szCs w:val="18"/>
                <w:lang w:val="en-US" w:eastAsia="zh-CN"/>
              </w:rPr>
            </w:pPr>
            <w:r>
              <w:rPr>
                <w:rFonts w:hint="default" w:ascii="Times New Roman" w:hAnsi="Times New Roman" w:eastAsia="方正仿宋_GB2312" w:cs="Times New Roman"/>
                <w:b/>
                <w:bCs/>
                <w:sz w:val="18"/>
                <w:szCs w:val="18"/>
                <w:lang w:val="en-US" w:eastAsia="zh-CN"/>
              </w:rPr>
              <w:t>序号</w:t>
            </w:r>
          </w:p>
        </w:tc>
        <w:tc>
          <w:tcPr>
            <w:tcW w:w="810" w:type="dxa"/>
            <w:vAlign w:val="center"/>
          </w:tcPr>
          <w:p w14:paraId="7CE1D65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bCs/>
                <w:sz w:val="18"/>
                <w:szCs w:val="18"/>
                <w:lang w:val="en-US" w:eastAsia="zh-CN"/>
              </w:rPr>
            </w:pPr>
            <w:r>
              <w:rPr>
                <w:rFonts w:hint="default" w:ascii="Times New Roman" w:hAnsi="Times New Roman" w:eastAsia="方正仿宋_GB2312" w:cs="Times New Roman"/>
                <w:b/>
                <w:bCs/>
                <w:sz w:val="18"/>
                <w:szCs w:val="18"/>
                <w:lang w:val="en-US" w:eastAsia="zh-CN"/>
              </w:rPr>
              <w:t>品名</w:t>
            </w:r>
          </w:p>
        </w:tc>
        <w:tc>
          <w:tcPr>
            <w:tcW w:w="3126" w:type="dxa"/>
            <w:vAlign w:val="center"/>
          </w:tcPr>
          <w:p w14:paraId="4181905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bCs/>
                <w:sz w:val="18"/>
                <w:szCs w:val="18"/>
                <w:lang w:val="en-US" w:eastAsia="zh-CN"/>
              </w:rPr>
            </w:pPr>
            <w:r>
              <w:rPr>
                <w:rFonts w:hint="default" w:ascii="Times New Roman" w:hAnsi="Times New Roman" w:eastAsia="方正仿宋_GB2312" w:cs="Times New Roman"/>
                <w:b/>
                <w:bCs/>
                <w:sz w:val="18"/>
                <w:szCs w:val="18"/>
                <w:lang w:val="en-US" w:eastAsia="zh-CN"/>
              </w:rPr>
              <w:t>品牌</w:t>
            </w:r>
          </w:p>
        </w:tc>
        <w:tc>
          <w:tcPr>
            <w:tcW w:w="4644" w:type="dxa"/>
            <w:vAlign w:val="center"/>
          </w:tcPr>
          <w:p w14:paraId="6128B47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bCs/>
                <w:sz w:val="18"/>
                <w:szCs w:val="18"/>
                <w:lang w:val="en-US" w:eastAsia="zh-CN"/>
              </w:rPr>
            </w:pPr>
            <w:r>
              <w:rPr>
                <w:rFonts w:hint="default" w:ascii="Times New Roman" w:hAnsi="Times New Roman" w:eastAsia="方正仿宋_GB2312" w:cs="Times New Roman"/>
                <w:b/>
                <w:bCs/>
                <w:sz w:val="18"/>
                <w:szCs w:val="18"/>
                <w:lang w:val="en-US" w:eastAsia="zh-CN"/>
              </w:rPr>
              <w:t>规格</w:t>
            </w:r>
          </w:p>
        </w:tc>
      </w:tr>
      <w:tr w14:paraId="2028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vAlign w:val="center"/>
          </w:tcPr>
          <w:p w14:paraId="30DA7A6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1</w:t>
            </w:r>
          </w:p>
        </w:tc>
        <w:tc>
          <w:tcPr>
            <w:tcW w:w="810" w:type="dxa"/>
            <w:vAlign w:val="center"/>
          </w:tcPr>
          <w:p w14:paraId="3B1DCCB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床垫</w:t>
            </w:r>
          </w:p>
        </w:tc>
        <w:tc>
          <w:tcPr>
            <w:tcW w:w="3126" w:type="dxa"/>
            <w:vAlign w:val="center"/>
          </w:tcPr>
          <w:p w14:paraId="65323C0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供应商根据提供品牌自行拟定</w:t>
            </w:r>
          </w:p>
        </w:tc>
        <w:tc>
          <w:tcPr>
            <w:tcW w:w="4644" w:type="dxa"/>
            <w:vAlign w:val="center"/>
          </w:tcPr>
          <w:p w14:paraId="56AB048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i w:val="0"/>
                <w:iCs w:val="0"/>
                <w:color w:val="000000"/>
                <w:kern w:val="0"/>
                <w:sz w:val="18"/>
                <w:szCs w:val="18"/>
                <w:u w:val="none"/>
                <w:lang w:val="en-US" w:eastAsia="zh-CN" w:bidi="ar"/>
              </w:rPr>
              <w:t>总厚度8厘米</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包含4厘米棕垫+4厘米乳胶</w:t>
            </w:r>
            <w:r>
              <w:rPr>
                <w:rFonts w:hint="eastAsia" w:ascii="Times New Roman" w:hAnsi="Times New Roman" w:eastAsia="方正仿宋_GB2312" w:cs="Times New Roman"/>
                <w:i w:val="0"/>
                <w:iCs w:val="0"/>
                <w:color w:val="000000"/>
                <w:kern w:val="0"/>
                <w:sz w:val="18"/>
                <w:szCs w:val="18"/>
                <w:u w:val="none"/>
                <w:lang w:val="en-US" w:eastAsia="zh-CN" w:bidi="ar"/>
              </w:rPr>
              <w:t>，尺寸为标书技术参数要求内任选其一</w:t>
            </w:r>
            <w:r>
              <w:rPr>
                <w:rFonts w:hint="default" w:ascii="Times New Roman" w:hAnsi="Times New Roman" w:eastAsia="方正仿宋_GB2312" w:cs="Times New Roman"/>
                <w:i w:val="0"/>
                <w:iCs w:val="0"/>
                <w:color w:val="000000"/>
                <w:kern w:val="0"/>
                <w:sz w:val="18"/>
                <w:szCs w:val="18"/>
                <w:u w:val="none"/>
                <w:lang w:val="en-US" w:eastAsia="zh-CN" w:bidi="ar"/>
              </w:rPr>
              <w:t>；其他按照标书技术参数要求</w:t>
            </w:r>
          </w:p>
        </w:tc>
      </w:tr>
      <w:tr w14:paraId="75F0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vAlign w:val="center"/>
          </w:tcPr>
          <w:p w14:paraId="2FB5FFB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2</w:t>
            </w:r>
          </w:p>
        </w:tc>
        <w:tc>
          <w:tcPr>
            <w:tcW w:w="810" w:type="dxa"/>
            <w:vAlign w:val="center"/>
          </w:tcPr>
          <w:p w14:paraId="2E8283F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床垫</w:t>
            </w:r>
          </w:p>
        </w:tc>
        <w:tc>
          <w:tcPr>
            <w:tcW w:w="3126" w:type="dxa"/>
            <w:vAlign w:val="center"/>
          </w:tcPr>
          <w:p w14:paraId="1467A3B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供应商根据提供品牌自行拟定</w:t>
            </w:r>
          </w:p>
        </w:tc>
        <w:tc>
          <w:tcPr>
            <w:tcW w:w="4644" w:type="dxa"/>
            <w:vAlign w:val="center"/>
          </w:tcPr>
          <w:p w14:paraId="3F16FA7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i w:val="0"/>
                <w:iCs w:val="0"/>
                <w:color w:val="000000"/>
                <w:kern w:val="0"/>
                <w:sz w:val="18"/>
                <w:szCs w:val="18"/>
                <w:u w:val="none"/>
                <w:lang w:val="en-US" w:eastAsia="zh-CN" w:bidi="ar"/>
              </w:rPr>
              <w:t>总厚度8厘米</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包含4厘米棕垫+2厘米乳胶+2厘米海绵</w:t>
            </w:r>
            <w:r>
              <w:rPr>
                <w:rFonts w:hint="eastAsia" w:ascii="Times New Roman" w:hAnsi="Times New Roman" w:eastAsia="方正仿宋_GB2312" w:cs="Times New Roman"/>
                <w:i w:val="0"/>
                <w:iCs w:val="0"/>
                <w:color w:val="000000"/>
                <w:kern w:val="0"/>
                <w:sz w:val="18"/>
                <w:szCs w:val="18"/>
                <w:u w:val="none"/>
                <w:lang w:val="en-US" w:eastAsia="zh-CN" w:bidi="ar"/>
              </w:rPr>
              <w:t>，尺寸为标书技术参数要求内任选其一</w:t>
            </w:r>
            <w:r>
              <w:rPr>
                <w:rFonts w:hint="default" w:ascii="Times New Roman" w:hAnsi="Times New Roman" w:eastAsia="方正仿宋_GB2312" w:cs="Times New Roman"/>
                <w:i w:val="0"/>
                <w:iCs w:val="0"/>
                <w:color w:val="000000"/>
                <w:kern w:val="0"/>
                <w:sz w:val="18"/>
                <w:szCs w:val="18"/>
                <w:u w:val="none"/>
                <w:lang w:val="en-US" w:eastAsia="zh-CN" w:bidi="ar"/>
              </w:rPr>
              <w:t>；其他按照标书技术参数要求</w:t>
            </w:r>
          </w:p>
        </w:tc>
      </w:tr>
      <w:tr w14:paraId="6FAD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vAlign w:val="center"/>
          </w:tcPr>
          <w:p w14:paraId="5BD34CE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3</w:t>
            </w:r>
          </w:p>
        </w:tc>
        <w:tc>
          <w:tcPr>
            <w:tcW w:w="810" w:type="dxa"/>
            <w:vAlign w:val="center"/>
          </w:tcPr>
          <w:p w14:paraId="3B16DDA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床垫</w:t>
            </w:r>
          </w:p>
        </w:tc>
        <w:tc>
          <w:tcPr>
            <w:tcW w:w="3126" w:type="dxa"/>
            <w:vAlign w:val="center"/>
          </w:tcPr>
          <w:p w14:paraId="74EA5AD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b w:val="0"/>
                <w:bCs/>
                <w:sz w:val="18"/>
                <w:szCs w:val="18"/>
                <w:lang w:val="en-US" w:eastAsia="zh-CN"/>
              </w:rPr>
              <w:t>供应商根据提供品牌自行拟定</w:t>
            </w:r>
          </w:p>
        </w:tc>
        <w:tc>
          <w:tcPr>
            <w:tcW w:w="4644" w:type="dxa"/>
            <w:vAlign w:val="center"/>
          </w:tcPr>
          <w:p w14:paraId="4737B23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val="0"/>
                <w:bCs/>
                <w:sz w:val="18"/>
                <w:szCs w:val="18"/>
                <w:lang w:val="en-US" w:eastAsia="zh-CN"/>
              </w:rPr>
            </w:pPr>
            <w:r>
              <w:rPr>
                <w:rFonts w:hint="default" w:ascii="Times New Roman" w:hAnsi="Times New Roman" w:eastAsia="方正仿宋_GB2312" w:cs="Times New Roman"/>
                <w:i w:val="0"/>
                <w:iCs w:val="0"/>
                <w:color w:val="000000"/>
                <w:kern w:val="0"/>
                <w:sz w:val="18"/>
                <w:szCs w:val="18"/>
                <w:u w:val="none"/>
                <w:lang w:val="en-US" w:eastAsia="zh-CN" w:bidi="ar"/>
              </w:rPr>
              <w:t>总厚度8厘米</w:t>
            </w: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default" w:ascii="Times New Roman" w:hAnsi="Times New Roman" w:eastAsia="方正仿宋_GB2312" w:cs="Times New Roman"/>
                <w:i w:val="0"/>
                <w:iCs w:val="0"/>
                <w:color w:val="000000"/>
                <w:kern w:val="0"/>
                <w:sz w:val="18"/>
                <w:szCs w:val="18"/>
                <w:u w:val="none"/>
                <w:lang w:val="en-US" w:eastAsia="zh-CN" w:bidi="ar"/>
              </w:rPr>
              <w:t>包含4厘米棕垫+4厘米海绵</w:t>
            </w:r>
            <w:r>
              <w:rPr>
                <w:rFonts w:hint="eastAsia" w:ascii="Times New Roman" w:hAnsi="Times New Roman" w:eastAsia="方正仿宋_GB2312" w:cs="Times New Roman"/>
                <w:i w:val="0"/>
                <w:iCs w:val="0"/>
                <w:color w:val="000000"/>
                <w:kern w:val="0"/>
                <w:sz w:val="18"/>
                <w:szCs w:val="18"/>
                <w:u w:val="none"/>
                <w:lang w:val="en-US" w:eastAsia="zh-CN" w:bidi="ar"/>
              </w:rPr>
              <w:t>，尺寸为标书技术参数要求内任选其一</w:t>
            </w:r>
            <w:r>
              <w:rPr>
                <w:rFonts w:hint="default" w:ascii="Times New Roman" w:hAnsi="Times New Roman" w:eastAsia="方正仿宋_GB2312" w:cs="Times New Roman"/>
                <w:i w:val="0"/>
                <w:iCs w:val="0"/>
                <w:color w:val="000000"/>
                <w:kern w:val="0"/>
                <w:sz w:val="18"/>
                <w:szCs w:val="18"/>
                <w:u w:val="none"/>
                <w:lang w:val="en-US" w:eastAsia="zh-CN" w:bidi="ar"/>
              </w:rPr>
              <w:t>；其他按照标书技术参数要求</w:t>
            </w:r>
          </w:p>
        </w:tc>
      </w:tr>
    </w:tbl>
    <w:p w14:paraId="6F0784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2.样品要求：供应商按要求的样品进行提交，同时确保所提交样品能够正常使用，样品上标明供应商名称。供应商提供的样品禁止废旧产品及3D打印产品。</w:t>
      </w:r>
    </w:p>
    <w:p w14:paraId="5FEBF1A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3.样品因破坏性试验进行现场测试（如耐火试验、敲击、切割等）等产生一定程度损毁的，采购人不承担责任。所有需提供样品和需进行测试的货物由供应商负责安装、调试，保证样品正常测试使用。</w:t>
      </w:r>
    </w:p>
    <w:p w14:paraId="0DA5975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 xml:space="preserve">4.样品递交时间：同投标文件提交时间。 </w:t>
      </w:r>
    </w:p>
    <w:p w14:paraId="14E735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eastAsia"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5.样品递交地点：同投标文件提交地点。</w:t>
      </w:r>
    </w:p>
    <w:p w14:paraId="6A72CE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6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eastAsia" w:ascii="Times New Roman" w:hAnsi="Times New Roman" w:eastAsia="方正仿宋_GB2312" w:cs="Times New Roman"/>
          <w:i w:val="0"/>
          <w:iCs w:val="0"/>
          <w:color w:val="000000"/>
          <w:kern w:val="0"/>
          <w:sz w:val="18"/>
          <w:szCs w:val="18"/>
          <w:u w:val="none"/>
          <w:lang w:val="en-US" w:eastAsia="zh-CN" w:bidi="ar"/>
        </w:rPr>
        <w:t>※</w:t>
      </w:r>
      <w:r>
        <w:rPr>
          <w:rFonts w:hint="eastAsia" w:ascii="方正仿宋_GB2312" w:hAnsi="方正仿宋_GB2312" w:eastAsia="方正仿宋_GB2312" w:cs="方正仿宋_GB2312"/>
          <w:b w:val="0"/>
          <w:bCs/>
          <w:sz w:val="24"/>
          <w:szCs w:val="24"/>
          <w:lang w:val="en-US" w:eastAsia="zh-CN"/>
        </w:rPr>
        <w:t>6.样品退还要求：评审结束后，采购人对排名第一的成交候选人的样品进行封存，其余供应商的样品在接到退还通知后由供应商拆除并带回。未拆除并带回的样品，视为供应商放弃其所有权，由此造成的损失由供应商自行承担。</w:t>
      </w:r>
    </w:p>
    <w:p w14:paraId="4BE342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四、</w:t>
      </w:r>
      <w:r>
        <w:rPr>
          <w:rFonts w:hint="default" w:ascii="方正仿宋_GB2312" w:hAnsi="方正仿宋_GB2312" w:eastAsia="方正仿宋_GB2312" w:cs="方正仿宋_GB2312"/>
          <w:b/>
          <w:bCs w:val="0"/>
          <w:sz w:val="24"/>
          <w:szCs w:val="24"/>
          <w:lang w:val="en-US" w:eastAsia="zh-CN"/>
        </w:rPr>
        <w:t>验收方式</w:t>
      </w:r>
    </w:p>
    <w:p w14:paraId="1BC65B2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1.货物到达现场后，成交供应商应在使用单位人员在场情况下当面开箱，共同清点、检查外观，双方签字确认。</w:t>
      </w:r>
    </w:p>
    <w:p w14:paraId="380328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2.成交供应商应保证货物到达采购人所在地完好无损，如有缺漏、损坏，负责调换、补齐或赔偿。</w:t>
      </w:r>
    </w:p>
    <w:p w14:paraId="2B1B62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3.成交供应商应提供完备的技术资料和合格证等，验收合格条件如下：</w:t>
      </w:r>
    </w:p>
    <w:p w14:paraId="48022C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3.1技术参数与采购合同一致，性能指标达到规定的标准。</w:t>
      </w:r>
    </w:p>
    <w:p w14:paraId="329B3DF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3.2货物技术资料、合格证等资料齐全。</w:t>
      </w:r>
    </w:p>
    <w:p w14:paraId="558327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3.</w:t>
      </w:r>
      <w:r>
        <w:rPr>
          <w:rFonts w:hint="eastAsia" w:ascii="方正仿宋_GB2312" w:hAnsi="方正仿宋_GB2312" w:eastAsia="方正仿宋_GB2312" w:cs="方正仿宋_GB2312"/>
          <w:b w:val="0"/>
          <w:bCs/>
          <w:sz w:val="24"/>
          <w:szCs w:val="24"/>
          <w:lang w:val="en-US" w:eastAsia="zh-CN"/>
        </w:rPr>
        <w:t>3</w:t>
      </w:r>
      <w:r>
        <w:rPr>
          <w:rFonts w:hint="default" w:ascii="方正仿宋_GB2312" w:hAnsi="方正仿宋_GB2312" w:eastAsia="方正仿宋_GB2312" w:cs="方正仿宋_GB2312"/>
          <w:b w:val="0"/>
          <w:bCs/>
          <w:sz w:val="24"/>
          <w:szCs w:val="24"/>
          <w:lang w:val="en-US" w:eastAsia="zh-CN"/>
        </w:rPr>
        <w:t>在规定时间内完成交货并验收，并经采购人确认。</w:t>
      </w:r>
    </w:p>
    <w:p w14:paraId="010F95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4.产品在安装调试并试运行符合要求后，才作为最终验收。</w:t>
      </w:r>
    </w:p>
    <w:p w14:paraId="5B9A3C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5.成交供应商提供的货物未达到询价通知书规定要求，且对采购人造成损失的，将承担一切责任，并赔偿所造成的损失。</w:t>
      </w:r>
    </w:p>
    <w:p w14:paraId="03AF73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lang w:val="en-US" w:eastAsia="zh-CN"/>
        </w:rPr>
      </w:pPr>
      <w:r>
        <w:rPr>
          <w:rFonts w:hint="eastAsia" w:ascii="方正仿宋_GB2312" w:hAnsi="方正仿宋_GB2312" w:eastAsia="方正仿宋_GB2312" w:cs="方正仿宋_GB2312"/>
          <w:b w:val="0"/>
          <w:bCs/>
          <w:sz w:val="24"/>
          <w:szCs w:val="24"/>
          <w:lang w:val="en-US" w:eastAsia="zh-CN"/>
        </w:rPr>
        <w:t>6.</w:t>
      </w:r>
      <w:r>
        <w:rPr>
          <w:rFonts w:hint="default" w:ascii="方正仿宋_GB2312" w:hAnsi="方正仿宋_GB2312" w:eastAsia="方正仿宋_GB2312" w:cs="方正仿宋_GB2312"/>
          <w:b w:val="0"/>
          <w:bCs/>
          <w:sz w:val="24"/>
          <w:szCs w:val="24"/>
          <w:lang w:val="en-US" w:eastAsia="zh-CN"/>
        </w:rPr>
        <w:t>供应商</w:t>
      </w:r>
      <w:r>
        <w:rPr>
          <w:rFonts w:hint="eastAsia" w:ascii="方正仿宋_GB2312" w:hAnsi="方正仿宋_GB2312" w:eastAsia="方正仿宋_GB2312" w:cs="方正仿宋_GB2312"/>
          <w:b w:val="0"/>
          <w:bCs/>
          <w:sz w:val="24"/>
          <w:szCs w:val="24"/>
          <w:lang w:val="en-US" w:eastAsia="zh-CN"/>
        </w:rPr>
        <w:t>在供货完成后，相应货物须</w:t>
      </w:r>
      <w:r>
        <w:rPr>
          <w:rFonts w:hint="default" w:ascii="方正仿宋_GB2312" w:hAnsi="方正仿宋_GB2312" w:eastAsia="方正仿宋_GB2312" w:cs="方正仿宋_GB2312"/>
          <w:b w:val="0"/>
          <w:bCs/>
          <w:sz w:val="24"/>
          <w:szCs w:val="24"/>
          <w:lang w:val="en-US" w:eastAsia="zh-CN"/>
        </w:rPr>
        <w:t>提供检测机构出具的原检测报告</w:t>
      </w:r>
      <w:r>
        <w:rPr>
          <w:rFonts w:hint="eastAsia" w:ascii="方正仿宋_GB2312" w:hAnsi="方正仿宋_GB2312" w:eastAsia="方正仿宋_GB2312" w:cs="方正仿宋_GB2312"/>
          <w:b w:val="0"/>
          <w:bCs/>
          <w:sz w:val="24"/>
          <w:szCs w:val="24"/>
          <w:lang w:val="en-US" w:eastAsia="zh-CN"/>
        </w:rPr>
        <w:t>，包含</w:t>
      </w:r>
      <w:r>
        <w:rPr>
          <w:rFonts w:hint="default" w:ascii="方正仿宋_GB2312" w:hAnsi="方正仿宋_GB2312" w:eastAsia="方正仿宋_GB2312" w:cs="方正仿宋_GB2312"/>
          <w:b w:val="0"/>
          <w:bCs/>
          <w:sz w:val="24"/>
          <w:szCs w:val="24"/>
          <w:lang w:val="en-US" w:eastAsia="zh-CN"/>
        </w:rPr>
        <w:t>：布料、棕垫、阻燃海绵、乳胶</w:t>
      </w:r>
      <w:r>
        <w:rPr>
          <w:rFonts w:hint="eastAsia" w:ascii="方正仿宋_GB2312" w:hAnsi="方正仿宋_GB2312" w:eastAsia="方正仿宋_GB2312" w:cs="方正仿宋_GB2312"/>
          <w:b w:val="0"/>
          <w:bCs/>
          <w:sz w:val="24"/>
          <w:szCs w:val="24"/>
          <w:lang w:val="en-US" w:eastAsia="zh-CN"/>
        </w:rPr>
        <w:t>等，作为采购人验收依据（检测报告复印件，加盖供应商鲜章）</w:t>
      </w:r>
      <w:r>
        <w:rPr>
          <w:rFonts w:hint="default" w:ascii="方正仿宋_GB2312" w:hAnsi="方正仿宋_GB2312" w:eastAsia="方正仿宋_GB2312" w:cs="方正仿宋_GB2312"/>
          <w:b w:val="0"/>
          <w:bCs/>
          <w:sz w:val="24"/>
          <w:szCs w:val="24"/>
          <w:lang w:val="en-US" w:eastAsia="zh-CN"/>
        </w:rPr>
        <w:t>。</w:t>
      </w:r>
    </w:p>
    <w:p w14:paraId="0F47798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五</w:t>
      </w:r>
      <w:r>
        <w:rPr>
          <w:rFonts w:hint="default" w:ascii="方正仿宋_GB2312" w:hAnsi="方正仿宋_GB2312" w:eastAsia="方正仿宋_GB2312" w:cs="方正仿宋_GB2312"/>
          <w:b/>
          <w:bCs w:val="0"/>
          <w:sz w:val="24"/>
          <w:szCs w:val="24"/>
          <w:lang w:val="en-US" w:eastAsia="zh-CN"/>
        </w:rPr>
        <w:t>、质量保证及售后服务</w:t>
      </w:r>
    </w:p>
    <w:p w14:paraId="4DAD1E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（一）自验收合格之日起，其供应的产品质量保证期达到</w:t>
      </w:r>
      <w:r>
        <w:rPr>
          <w:rFonts w:hint="eastAsia" w:ascii="方正仿宋_GB2312" w:hAnsi="方正仿宋_GB2312" w:eastAsia="方正仿宋_GB2312" w:cs="方正仿宋_GB2312"/>
          <w:b w:val="0"/>
          <w:bCs/>
          <w:sz w:val="24"/>
          <w:szCs w:val="24"/>
          <w:lang w:val="en-US" w:eastAsia="zh-CN"/>
        </w:rPr>
        <w:t>5</w:t>
      </w:r>
      <w:r>
        <w:rPr>
          <w:rFonts w:hint="default" w:ascii="方正仿宋_GB2312" w:hAnsi="方正仿宋_GB2312" w:eastAsia="方正仿宋_GB2312" w:cs="方正仿宋_GB2312"/>
          <w:b w:val="0"/>
          <w:bCs/>
          <w:sz w:val="24"/>
          <w:szCs w:val="24"/>
          <w:lang w:val="en-US" w:eastAsia="zh-CN"/>
        </w:rPr>
        <w:t>年。</w:t>
      </w:r>
    </w:p>
    <w:p w14:paraId="21929F5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（二）售后服务内容</w:t>
      </w:r>
    </w:p>
    <w:p w14:paraId="0716FDE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1.供应商在质量保证期内应当为采购人提供以下技术支持和服务：</w:t>
      </w:r>
    </w:p>
    <w:p w14:paraId="0BEF6E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1.1电话咨询</w:t>
      </w:r>
    </w:p>
    <w:p w14:paraId="14D448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供应商应当为采购人提供技术援助电话，解答采购人在使用中遇到的问题，及时为采购人提出解决问题的建议。</w:t>
      </w:r>
    </w:p>
    <w:p w14:paraId="68DBD4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1.2技术升级</w:t>
      </w:r>
    </w:p>
    <w:p w14:paraId="1902EE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在质保期内，如果供应商的产品技术升级，供应商应及时通知采购人，如采购人有相应要求，供应商应对采购人购买的产品进行升级服务。</w:t>
      </w:r>
    </w:p>
    <w:p w14:paraId="788931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2.质保期外服务要求</w:t>
      </w:r>
    </w:p>
    <w:p w14:paraId="6640DB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2.1质量保证期过后，供应商应同样提供免费电话咨询服务，并应承诺提供产品上门维护服务。</w:t>
      </w:r>
    </w:p>
    <w:p w14:paraId="1E7F98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2.2质量保证期过后，采购人需要继续由原供应商提供售后服务的，该供应商应以优惠价格提供售后服务。</w:t>
      </w:r>
    </w:p>
    <w:p w14:paraId="4262D96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六</w:t>
      </w:r>
      <w:r>
        <w:rPr>
          <w:rFonts w:hint="default" w:ascii="方正仿宋_GB2312" w:hAnsi="方正仿宋_GB2312" w:eastAsia="方正仿宋_GB2312" w:cs="方正仿宋_GB2312"/>
          <w:b/>
          <w:bCs w:val="0"/>
          <w:sz w:val="24"/>
          <w:szCs w:val="24"/>
          <w:lang w:val="en-US" w:eastAsia="zh-CN"/>
        </w:rPr>
        <w:t>、报价要求</w:t>
      </w:r>
    </w:p>
    <w:p w14:paraId="164682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本次询价报价为总价报价，包括但不限于以下内容货物费、包装费、运输费、装卸费、人工费及各种应纳的税费。因成交供应商自身原因造成漏报、少报皆由其自行承担责任，采购人不再补偿。</w:t>
      </w:r>
    </w:p>
    <w:p w14:paraId="4BB044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七</w:t>
      </w:r>
      <w:r>
        <w:rPr>
          <w:rFonts w:hint="default" w:ascii="方正仿宋_GB2312" w:hAnsi="方正仿宋_GB2312" w:eastAsia="方正仿宋_GB2312" w:cs="方正仿宋_GB2312"/>
          <w:b/>
          <w:bCs w:val="0"/>
          <w:sz w:val="24"/>
          <w:szCs w:val="24"/>
          <w:lang w:val="en-US" w:eastAsia="zh-CN"/>
        </w:rPr>
        <w:t>、付款方式</w:t>
      </w:r>
    </w:p>
    <w:p w14:paraId="101173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按实际供货数量，</w:t>
      </w:r>
      <w:r>
        <w:rPr>
          <w:rFonts w:hint="eastAsia" w:ascii="方正仿宋_GB2312" w:hAnsi="方正仿宋_GB2312" w:eastAsia="方正仿宋_GB2312" w:cs="方正仿宋_GB2312"/>
          <w:b w:val="0"/>
          <w:bCs/>
          <w:sz w:val="24"/>
          <w:szCs w:val="24"/>
          <w:lang w:val="en-US" w:eastAsia="zh-CN"/>
        </w:rPr>
        <w:t>验收合格后供应商</w:t>
      </w:r>
      <w:r>
        <w:rPr>
          <w:rFonts w:hint="default" w:ascii="方正仿宋_GB2312" w:hAnsi="方正仿宋_GB2312" w:eastAsia="方正仿宋_GB2312" w:cs="方正仿宋_GB2312"/>
          <w:b w:val="0"/>
          <w:bCs/>
          <w:sz w:val="24"/>
          <w:szCs w:val="24"/>
          <w:lang w:val="en-US" w:eastAsia="zh-CN"/>
        </w:rPr>
        <w:t>开具</w:t>
      </w:r>
      <w:r>
        <w:rPr>
          <w:rFonts w:hint="eastAsia" w:ascii="方正仿宋_GB2312" w:hAnsi="方正仿宋_GB2312" w:eastAsia="方正仿宋_GB2312" w:cs="方正仿宋_GB2312"/>
          <w:b w:val="0"/>
          <w:bCs/>
          <w:sz w:val="24"/>
          <w:szCs w:val="24"/>
          <w:lang w:val="en-US" w:eastAsia="zh-CN"/>
        </w:rPr>
        <w:t>相应金额的</w:t>
      </w:r>
      <w:r>
        <w:rPr>
          <w:rFonts w:hint="default" w:ascii="方正仿宋_GB2312" w:hAnsi="方正仿宋_GB2312" w:eastAsia="方正仿宋_GB2312" w:cs="方正仿宋_GB2312"/>
          <w:b w:val="0"/>
          <w:bCs/>
          <w:sz w:val="24"/>
          <w:szCs w:val="24"/>
          <w:lang w:val="en-US" w:eastAsia="zh-CN"/>
        </w:rPr>
        <w:t>正式发票与采购人结算。</w:t>
      </w:r>
    </w:p>
    <w:p w14:paraId="03ADD3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八</w:t>
      </w:r>
      <w:r>
        <w:rPr>
          <w:rFonts w:hint="default" w:ascii="方正仿宋_GB2312" w:hAnsi="方正仿宋_GB2312" w:eastAsia="方正仿宋_GB2312" w:cs="方正仿宋_GB2312"/>
          <w:b/>
          <w:bCs w:val="0"/>
          <w:sz w:val="24"/>
          <w:szCs w:val="24"/>
          <w:lang w:val="en-US" w:eastAsia="zh-CN"/>
        </w:rPr>
        <w:t>、知识产权</w:t>
      </w:r>
    </w:p>
    <w:p w14:paraId="327183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603EA3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九</w:t>
      </w:r>
      <w:r>
        <w:rPr>
          <w:rFonts w:hint="default" w:ascii="方正仿宋_GB2312" w:hAnsi="方正仿宋_GB2312" w:eastAsia="方正仿宋_GB2312" w:cs="方正仿宋_GB2312"/>
          <w:b/>
          <w:bCs w:val="0"/>
          <w:sz w:val="24"/>
          <w:szCs w:val="24"/>
          <w:lang w:val="en-US" w:eastAsia="zh-CN"/>
        </w:rPr>
        <w:t>、培训</w:t>
      </w:r>
    </w:p>
    <w:p w14:paraId="728AE5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供应商对其提供产品的使用和操作应尽培训义务。供应商应提供对采购人的基本免费培训，使采购人使用人员能够正常操作。</w:t>
      </w:r>
    </w:p>
    <w:p w14:paraId="5AD695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十</w:t>
      </w:r>
      <w:r>
        <w:rPr>
          <w:rFonts w:hint="default" w:ascii="方正仿宋_GB2312" w:hAnsi="方正仿宋_GB2312" w:eastAsia="方正仿宋_GB2312" w:cs="方正仿宋_GB2312"/>
          <w:b/>
          <w:bCs w:val="0"/>
          <w:sz w:val="24"/>
          <w:szCs w:val="24"/>
          <w:lang w:val="en-US" w:eastAsia="zh-CN"/>
        </w:rPr>
        <w:t>、附件、图纸及包装要求</w:t>
      </w:r>
    </w:p>
    <w:p w14:paraId="0DDB37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所有设备按照制造商规定的产品包装和随机标准附件为准。</w:t>
      </w:r>
    </w:p>
    <w:p w14:paraId="70DB41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十一</w:t>
      </w:r>
      <w:r>
        <w:rPr>
          <w:rFonts w:hint="default" w:ascii="方正仿宋_GB2312" w:hAnsi="方正仿宋_GB2312" w:eastAsia="方正仿宋_GB2312" w:cs="方正仿宋_GB2312"/>
          <w:b/>
          <w:bCs w:val="0"/>
          <w:sz w:val="24"/>
          <w:szCs w:val="24"/>
          <w:lang w:val="en-US" w:eastAsia="zh-CN"/>
        </w:rPr>
        <w:t>、违约责任</w:t>
      </w:r>
    </w:p>
    <w:p w14:paraId="26181D1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1. 根据采购人所需产品的规格、数量等要求及时送货上门。超过</w:t>
      </w:r>
      <w:r>
        <w:rPr>
          <w:rFonts w:hint="eastAsia" w:ascii="方正仿宋_GB2312" w:hAnsi="方正仿宋_GB2312" w:eastAsia="方正仿宋_GB2312" w:cs="方正仿宋_GB2312"/>
          <w:b w:val="0"/>
          <w:bCs/>
          <w:sz w:val="24"/>
          <w:szCs w:val="24"/>
          <w:lang w:val="en-US" w:eastAsia="zh-CN"/>
        </w:rPr>
        <w:t>约定</w:t>
      </w:r>
      <w:r>
        <w:rPr>
          <w:rFonts w:hint="default" w:ascii="方正仿宋_GB2312" w:hAnsi="方正仿宋_GB2312" w:eastAsia="方正仿宋_GB2312" w:cs="方正仿宋_GB2312"/>
          <w:b w:val="0"/>
          <w:bCs/>
          <w:sz w:val="24"/>
          <w:szCs w:val="24"/>
          <w:lang w:val="en-US" w:eastAsia="zh-CN"/>
        </w:rPr>
        <w:t>供货时间，承担每次违约金500元，以此类推，违约金将从货款中扣除。</w:t>
      </w:r>
    </w:p>
    <w:p w14:paraId="4B8796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2</w:t>
      </w:r>
      <w:r>
        <w:rPr>
          <w:rFonts w:hint="default" w:ascii="方正仿宋_GB2312" w:hAnsi="方正仿宋_GB2312" w:eastAsia="方正仿宋_GB2312" w:cs="方正仿宋_GB2312"/>
          <w:b w:val="0"/>
          <w:bCs/>
          <w:sz w:val="24"/>
          <w:szCs w:val="24"/>
          <w:lang w:val="en-US" w:eastAsia="zh-CN"/>
        </w:rPr>
        <w:t>．供应商交货的产品有质量瑕疵时，采购人有权选择退、换货或通知供应商以一定比例折价接收。因供应商提供的产品不符合合同质量要求，采购人不予接收，采购人有权要求供应商换货，供应商损失自负。</w:t>
      </w:r>
    </w:p>
    <w:p w14:paraId="44D66B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3</w:t>
      </w:r>
      <w:r>
        <w:rPr>
          <w:rFonts w:hint="default" w:ascii="方正仿宋_GB2312" w:hAnsi="方正仿宋_GB2312" w:eastAsia="方正仿宋_GB2312" w:cs="方正仿宋_GB2312"/>
          <w:b w:val="0"/>
          <w:bCs/>
          <w:sz w:val="24"/>
          <w:szCs w:val="24"/>
          <w:lang w:val="en-US" w:eastAsia="zh-CN"/>
        </w:rPr>
        <w:t>．供应商交货少于采购人供货通知单所规定的数量及品种或未按供货通知单要求时间供货时，采购人有权要求按供货通知单所规定的数量品种供货或补齐，供应商须及时供货或补齐。</w:t>
      </w:r>
    </w:p>
    <w:p w14:paraId="546658C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4</w:t>
      </w:r>
      <w:r>
        <w:rPr>
          <w:rFonts w:hint="default" w:ascii="方正仿宋_GB2312" w:hAnsi="方正仿宋_GB2312" w:eastAsia="方正仿宋_GB2312" w:cs="方正仿宋_GB2312"/>
          <w:b w:val="0"/>
          <w:bCs/>
          <w:sz w:val="24"/>
          <w:szCs w:val="24"/>
          <w:lang w:val="en-US" w:eastAsia="zh-CN"/>
        </w:rPr>
        <w:t>．因供应商上述违约行为造成采购人停产或其他损失，供应商赔偿采购人损失同时，在供应商停止供货期间，采购人有权另选供应商。</w:t>
      </w:r>
    </w:p>
    <w:p w14:paraId="25BFAB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十二</w:t>
      </w:r>
      <w:r>
        <w:rPr>
          <w:rFonts w:hint="default" w:ascii="方正仿宋_GB2312" w:hAnsi="方正仿宋_GB2312" w:eastAsia="方正仿宋_GB2312" w:cs="方正仿宋_GB2312"/>
          <w:b/>
          <w:bCs w:val="0"/>
          <w:sz w:val="24"/>
          <w:szCs w:val="24"/>
          <w:lang w:val="en-US" w:eastAsia="zh-CN"/>
        </w:rPr>
        <w:t>、其他</w:t>
      </w:r>
    </w:p>
    <w:p w14:paraId="3909980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方正仿宋_GB2312" w:hAnsi="方正仿宋_GB2312" w:eastAsia="方正仿宋_GB2312" w:cs="方正仿宋_GB2312"/>
          <w:b w:val="0"/>
          <w:bCs/>
          <w:sz w:val="24"/>
          <w:szCs w:val="24"/>
          <w:lang w:val="en-US" w:eastAsia="zh-CN"/>
        </w:rPr>
      </w:pPr>
      <w:r>
        <w:rPr>
          <w:rFonts w:hint="default" w:ascii="方正仿宋_GB2312" w:hAnsi="方正仿宋_GB2312" w:eastAsia="方正仿宋_GB2312" w:cs="方正仿宋_GB2312"/>
          <w:b w:val="0"/>
          <w:bCs/>
          <w:sz w:val="24"/>
          <w:szCs w:val="24"/>
          <w:lang w:val="en-US" w:eastAsia="zh-CN"/>
        </w:rPr>
        <w:t>其他未尽事宜由供需双方在采购合同中详细约定。</w:t>
      </w:r>
    </w:p>
    <w:p w14:paraId="0FD5B8D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482" w:firstLineChars="200"/>
        <w:jc w:val="both"/>
        <w:textAlignment w:val="auto"/>
        <w:rPr>
          <w:rFonts w:hint="eastAsia"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评分标准</w:t>
      </w:r>
    </w:p>
    <w:tbl>
      <w:tblPr>
        <w:tblStyle w:val="14"/>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337"/>
        <w:gridCol w:w="734"/>
        <w:gridCol w:w="4577"/>
        <w:gridCol w:w="2306"/>
      </w:tblGrid>
      <w:tr w14:paraId="1155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0D08E707">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序号</w:t>
            </w:r>
          </w:p>
        </w:tc>
        <w:tc>
          <w:tcPr>
            <w:tcW w:w="1337" w:type="dxa"/>
            <w:noWrap w:val="0"/>
            <w:vAlign w:val="center"/>
          </w:tcPr>
          <w:p w14:paraId="781D9D25">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评分因素及权值</w:t>
            </w:r>
          </w:p>
        </w:tc>
        <w:tc>
          <w:tcPr>
            <w:tcW w:w="734" w:type="dxa"/>
            <w:noWrap w:val="0"/>
            <w:vAlign w:val="center"/>
          </w:tcPr>
          <w:p w14:paraId="17A11603">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分值</w:t>
            </w:r>
          </w:p>
        </w:tc>
        <w:tc>
          <w:tcPr>
            <w:tcW w:w="4577" w:type="dxa"/>
            <w:noWrap w:val="0"/>
            <w:vAlign w:val="center"/>
          </w:tcPr>
          <w:p w14:paraId="53EEB88C">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评分标准</w:t>
            </w:r>
          </w:p>
        </w:tc>
        <w:tc>
          <w:tcPr>
            <w:tcW w:w="2306" w:type="dxa"/>
            <w:noWrap w:val="0"/>
            <w:vAlign w:val="center"/>
          </w:tcPr>
          <w:p w14:paraId="6074134B">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说明</w:t>
            </w:r>
          </w:p>
        </w:tc>
      </w:tr>
      <w:tr w14:paraId="522B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6B70BB6E">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1</w:t>
            </w:r>
          </w:p>
        </w:tc>
        <w:tc>
          <w:tcPr>
            <w:tcW w:w="1337" w:type="dxa"/>
            <w:noWrap w:val="0"/>
            <w:vAlign w:val="center"/>
          </w:tcPr>
          <w:p w14:paraId="56CE7DEF">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eastAsia="zh-CN"/>
              </w:rPr>
              <w:t>竞采</w:t>
            </w:r>
            <w:r>
              <w:rPr>
                <w:rFonts w:hint="default" w:ascii="Times New Roman" w:hAnsi="Times New Roman" w:eastAsia="方正仿宋_GB2312" w:cs="Times New Roman"/>
                <w:sz w:val="18"/>
                <w:szCs w:val="18"/>
              </w:rPr>
              <w:t>报价</w:t>
            </w:r>
          </w:p>
          <w:p w14:paraId="01DAA078">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（3</w:t>
            </w:r>
            <w:r>
              <w:rPr>
                <w:rFonts w:hint="eastAsia" w:ascii="Times New Roman" w:hAnsi="Times New Roman" w:eastAsia="方正仿宋_GB2312" w:cs="Times New Roman"/>
                <w:sz w:val="18"/>
                <w:szCs w:val="18"/>
                <w:lang w:val="en-US" w:eastAsia="zh-CN"/>
              </w:rPr>
              <w:t>0</w:t>
            </w:r>
            <w:r>
              <w:rPr>
                <w:rFonts w:hint="default" w:ascii="Times New Roman" w:hAnsi="Times New Roman" w:eastAsia="方正仿宋_GB2312" w:cs="Times New Roman"/>
                <w:sz w:val="18"/>
                <w:szCs w:val="18"/>
              </w:rPr>
              <w:t>%）</w:t>
            </w:r>
          </w:p>
        </w:tc>
        <w:tc>
          <w:tcPr>
            <w:tcW w:w="734" w:type="dxa"/>
            <w:noWrap w:val="0"/>
            <w:vAlign w:val="center"/>
          </w:tcPr>
          <w:p w14:paraId="3D38AF6D">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rPr>
              <w:t>3</w:t>
            </w:r>
            <w:r>
              <w:rPr>
                <w:rFonts w:hint="eastAsia" w:ascii="Times New Roman" w:hAnsi="Times New Roman" w:eastAsia="方正仿宋_GB2312" w:cs="Times New Roman"/>
                <w:sz w:val="18"/>
                <w:szCs w:val="18"/>
                <w:lang w:val="en-US" w:eastAsia="zh-CN"/>
              </w:rPr>
              <w:t>0</w:t>
            </w:r>
          </w:p>
        </w:tc>
        <w:tc>
          <w:tcPr>
            <w:tcW w:w="4577" w:type="dxa"/>
            <w:noWrap w:val="0"/>
            <w:vAlign w:val="center"/>
          </w:tcPr>
          <w:p w14:paraId="106A94C1">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满足资格要求且报价最低的供应商的价格为</w:t>
            </w:r>
            <w:r>
              <w:rPr>
                <w:rFonts w:hint="default" w:ascii="Times New Roman" w:hAnsi="Times New Roman" w:eastAsia="方正仿宋_GB2312" w:cs="Times New Roman"/>
                <w:sz w:val="18"/>
                <w:szCs w:val="18"/>
                <w:lang w:eastAsia="zh-CN"/>
              </w:rPr>
              <w:t>评审</w:t>
            </w:r>
            <w:r>
              <w:rPr>
                <w:rFonts w:hint="default" w:ascii="Times New Roman" w:hAnsi="Times New Roman" w:eastAsia="方正仿宋_GB2312" w:cs="Times New Roman"/>
                <w:sz w:val="18"/>
                <w:szCs w:val="18"/>
              </w:rPr>
              <w:t>基准价，按照下列公式计算每个供应商的</w:t>
            </w:r>
            <w:r>
              <w:rPr>
                <w:rFonts w:hint="default" w:ascii="Times New Roman" w:hAnsi="Times New Roman" w:eastAsia="方正仿宋_GB2312" w:cs="Times New Roman"/>
                <w:sz w:val="18"/>
                <w:szCs w:val="18"/>
                <w:lang w:eastAsia="zh-CN"/>
              </w:rPr>
              <w:t>竞采</w:t>
            </w:r>
            <w:r>
              <w:rPr>
                <w:rFonts w:hint="default" w:ascii="Times New Roman" w:hAnsi="Times New Roman" w:eastAsia="方正仿宋_GB2312" w:cs="Times New Roman"/>
                <w:sz w:val="18"/>
                <w:szCs w:val="18"/>
              </w:rPr>
              <w:t>报价得分。</w:t>
            </w:r>
          </w:p>
          <w:p w14:paraId="6ABEB852">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eastAsia="zh-CN"/>
              </w:rPr>
              <w:t>竞采</w:t>
            </w:r>
            <w:r>
              <w:rPr>
                <w:rFonts w:hint="default" w:ascii="Times New Roman" w:hAnsi="Times New Roman" w:eastAsia="方正仿宋_GB2312" w:cs="Times New Roman"/>
                <w:sz w:val="18"/>
                <w:szCs w:val="18"/>
              </w:rPr>
              <w:t>报价得分=（</w:t>
            </w:r>
            <w:r>
              <w:rPr>
                <w:rFonts w:hint="default" w:ascii="Times New Roman" w:hAnsi="Times New Roman" w:eastAsia="方正仿宋_GB2312" w:cs="Times New Roman"/>
                <w:sz w:val="18"/>
                <w:szCs w:val="18"/>
                <w:lang w:eastAsia="zh-CN"/>
              </w:rPr>
              <w:t>评审</w:t>
            </w:r>
            <w:r>
              <w:rPr>
                <w:rFonts w:hint="default" w:ascii="Times New Roman" w:hAnsi="Times New Roman" w:eastAsia="方正仿宋_GB2312" w:cs="Times New Roman"/>
                <w:sz w:val="18"/>
                <w:szCs w:val="18"/>
              </w:rPr>
              <w:t>基准价/最后报价）×价格权值×100</w:t>
            </w:r>
          </w:p>
        </w:tc>
        <w:tc>
          <w:tcPr>
            <w:tcW w:w="2306" w:type="dxa"/>
            <w:noWrap w:val="0"/>
            <w:vAlign w:val="center"/>
          </w:tcPr>
          <w:p w14:paraId="29AD757F">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r>
      <w:tr w14:paraId="03EA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restart"/>
            <w:noWrap w:val="0"/>
            <w:vAlign w:val="center"/>
          </w:tcPr>
          <w:p w14:paraId="1FBB0833">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2</w:t>
            </w:r>
          </w:p>
        </w:tc>
        <w:tc>
          <w:tcPr>
            <w:tcW w:w="1337" w:type="dxa"/>
            <w:vMerge w:val="restart"/>
            <w:noWrap w:val="0"/>
            <w:vAlign w:val="center"/>
          </w:tcPr>
          <w:p w14:paraId="4873E346">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eastAsia="zh-CN"/>
              </w:rPr>
              <w:t>技术</w:t>
            </w:r>
            <w:r>
              <w:rPr>
                <w:rFonts w:hint="default" w:ascii="Times New Roman" w:hAnsi="Times New Roman" w:eastAsia="方正仿宋_GB2312" w:cs="Times New Roman"/>
                <w:sz w:val="18"/>
                <w:szCs w:val="18"/>
              </w:rPr>
              <w:t>部分</w:t>
            </w:r>
          </w:p>
          <w:p w14:paraId="26376467">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val="en-US" w:eastAsia="zh-CN"/>
              </w:rPr>
              <w:t>62</w:t>
            </w:r>
            <w:r>
              <w:rPr>
                <w:rFonts w:hint="default" w:ascii="Times New Roman" w:hAnsi="Times New Roman" w:eastAsia="方正仿宋_GB2312" w:cs="Times New Roman"/>
                <w:sz w:val="18"/>
                <w:szCs w:val="18"/>
              </w:rPr>
              <w:t>%）</w:t>
            </w:r>
          </w:p>
        </w:tc>
        <w:tc>
          <w:tcPr>
            <w:tcW w:w="734" w:type="dxa"/>
            <w:vMerge w:val="restart"/>
            <w:noWrap w:val="0"/>
            <w:vAlign w:val="center"/>
          </w:tcPr>
          <w:p w14:paraId="558A30E0">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62</w:t>
            </w:r>
          </w:p>
        </w:tc>
        <w:tc>
          <w:tcPr>
            <w:tcW w:w="4577" w:type="dxa"/>
            <w:noWrap w:val="0"/>
            <w:vAlign w:val="center"/>
          </w:tcPr>
          <w:p w14:paraId="1AABC9CE">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A起评分：</w:t>
            </w:r>
          </w:p>
          <w:p w14:paraId="204F8A10">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有效供应商的起评分为2</w:t>
            </w:r>
            <w:r>
              <w:rPr>
                <w:rFonts w:hint="default" w:ascii="Times New Roman" w:hAnsi="Times New Roman" w:eastAsia="方正仿宋_GB2312" w:cs="Times New Roman"/>
                <w:sz w:val="18"/>
                <w:szCs w:val="18"/>
                <w:lang w:val="en-US" w:eastAsia="zh-CN"/>
              </w:rPr>
              <w:t>0</w:t>
            </w:r>
            <w:r>
              <w:rPr>
                <w:rFonts w:hint="default" w:ascii="Times New Roman" w:hAnsi="Times New Roman" w:eastAsia="方正仿宋_GB2312" w:cs="Times New Roman"/>
                <w:sz w:val="18"/>
                <w:szCs w:val="18"/>
              </w:rPr>
              <w:t>分。</w:t>
            </w:r>
          </w:p>
        </w:tc>
        <w:tc>
          <w:tcPr>
            <w:tcW w:w="2306" w:type="dxa"/>
            <w:vMerge w:val="restart"/>
            <w:noWrap w:val="0"/>
            <w:vAlign w:val="top"/>
          </w:tcPr>
          <w:p w14:paraId="6F561C02">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r>
      <w:tr w14:paraId="2639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45213B42">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1337" w:type="dxa"/>
            <w:vMerge w:val="continue"/>
            <w:noWrap w:val="0"/>
            <w:vAlign w:val="center"/>
          </w:tcPr>
          <w:p w14:paraId="1F48274B">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734" w:type="dxa"/>
            <w:vMerge w:val="continue"/>
            <w:noWrap w:val="0"/>
            <w:vAlign w:val="center"/>
          </w:tcPr>
          <w:p w14:paraId="74FA4904">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c>
          <w:tcPr>
            <w:tcW w:w="4577" w:type="dxa"/>
            <w:noWrap w:val="0"/>
            <w:vAlign w:val="center"/>
          </w:tcPr>
          <w:p w14:paraId="5E113A7C">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B扣分条款：</w:t>
            </w:r>
          </w:p>
          <w:p w14:paraId="7A933480">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1.投标产品技术参数不满足重要技术需求的（本遴选文件第二篇中</w:t>
            </w:r>
            <w:r>
              <w:rPr>
                <w:rFonts w:hint="eastAsia" w:ascii="Times New Roman" w:hAnsi="Times New Roman" w:eastAsia="方正仿宋_GB2312" w:cs="Times New Roman"/>
                <w:sz w:val="18"/>
                <w:szCs w:val="18"/>
                <w:lang w:eastAsia="zh-CN"/>
              </w:rPr>
              <w:t>“</w:t>
            </w: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eastAsia="zh-CN"/>
              </w:rPr>
              <w:t>”</w:t>
            </w:r>
            <w:r>
              <w:rPr>
                <w:rFonts w:hint="default" w:ascii="Times New Roman" w:hAnsi="Times New Roman" w:eastAsia="方正仿宋_GB2312" w:cs="Times New Roman"/>
                <w:sz w:val="18"/>
                <w:szCs w:val="18"/>
              </w:rPr>
              <w:t>号标注的部分，共计</w:t>
            </w:r>
            <w:r>
              <w:rPr>
                <w:rFonts w:hint="eastAsia" w:ascii="Times New Roman" w:hAnsi="Times New Roman" w:eastAsia="方正仿宋_GB2312" w:cs="Times New Roman"/>
                <w:sz w:val="18"/>
                <w:szCs w:val="18"/>
                <w:lang w:val="en-US" w:eastAsia="zh-CN"/>
              </w:rPr>
              <w:t>9</w:t>
            </w:r>
            <w:r>
              <w:rPr>
                <w:rFonts w:hint="default" w:ascii="Times New Roman" w:hAnsi="Times New Roman" w:eastAsia="方正仿宋_GB2312" w:cs="Times New Roman"/>
                <w:sz w:val="18"/>
                <w:szCs w:val="18"/>
              </w:rPr>
              <w:t>条），每负偏离一条从起评分中扣除</w:t>
            </w:r>
            <w:r>
              <w:rPr>
                <w:rFonts w:hint="eastAsia" w:ascii="Times New Roman" w:hAnsi="Times New Roman" w:eastAsia="方正仿宋_GB2312" w:cs="Times New Roman"/>
                <w:sz w:val="18"/>
                <w:szCs w:val="18"/>
                <w:lang w:val="en-US" w:eastAsia="zh-CN"/>
              </w:rPr>
              <w:t>1.6</w:t>
            </w:r>
            <w:r>
              <w:rPr>
                <w:rFonts w:hint="default" w:ascii="Times New Roman" w:hAnsi="Times New Roman" w:eastAsia="方正仿宋_GB2312" w:cs="Times New Roman"/>
                <w:sz w:val="18"/>
                <w:szCs w:val="18"/>
              </w:rPr>
              <w:t>分，扣完为止。</w:t>
            </w:r>
          </w:p>
          <w:p w14:paraId="0381782F">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2.投标产品技术参数不满足一般性技术需求的（本遴选文件第二篇中</w:t>
            </w:r>
            <w:r>
              <w:rPr>
                <w:rFonts w:hint="eastAsia" w:ascii="Times New Roman" w:hAnsi="Times New Roman" w:eastAsia="方正仿宋_GB2312" w:cs="Times New Roman"/>
                <w:sz w:val="18"/>
                <w:szCs w:val="18"/>
                <w:lang w:eastAsia="zh-CN"/>
              </w:rPr>
              <w:t>“</w:t>
            </w:r>
            <w:r>
              <w:rPr>
                <w:rFonts w:hint="eastAsia" w:ascii="Times New Roman" w:hAnsi="Times New Roman" w:eastAsia="方正仿宋_GB2312" w:cs="Times New Roman"/>
                <w:sz w:val="18"/>
                <w:szCs w:val="18"/>
                <w:lang w:val="en-US" w:eastAsia="zh-CN"/>
              </w:rPr>
              <w:t>○</w:t>
            </w:r>
            <w:r>
              <w:rPr>
                <w:rFonts w:hint="eastAsia" w:ascii="Times New Roman" w:hAnsi="Times New Roman" w:eastAsia="方正仿宋_GB2312" w:cs="Times New Roman"/>
                <w:sz w:val="18"/>
                <w:szCs w:val="18"/>
                <w:lang w:eastAsia="zh-CN"/>
              </w:rPr>
              <w:t>”</w:t>
            </w:r>
            <w:r>
              <w:rPr>
                <w:rFonts w:hint="default" w:ascii="Times New Roman" w:hAnsi="Times New Roman" w:eastAsia="方正仿宋_GB2312" w:cs="Times New Roman"/>
                <w:sz w:val="18"/>
                <w:szCs w:val="18"/>
              </w:rPr>
              <w:t>号标注的部分，共计</w:t>
            </w:r>
            <w:r>
              <w:rPr>
                <w:rFonts w:hint="eastAsia" w:ascii="Times New Roman" w:hAnsi="Times New Roman" w:eastAsia="方正仿宋_GB2312" w:cs="Times New Roman"/>
                <w:sz w:val="18"/>
                <w:szCs w:val="18"/>
                <w:lang w:val="en-US" w:eastAsia="zh-CN"/>
              </w:rPr>
              <w:t>4</w:t>
            </w:r>
            <w:r>
              <w:rPr>
                <w:rFonts w:hint="default" w:ascii="Times New Roman" w:hAnsi="Times New Roman" w:eastAsia="方正仿宋_GB2312" w:cs="Times New Roman"/>
                <w:sz w:val="18"/>
                <w:szCs w:val="18"/>
              </w:rPr>
              <w:t>条），每负偏离一条从起评分中扣除</w:t>
            </w:r>
            <w:r>
              <w:rPr>
                <w:rFonts w:hint="eastAsia" w:ascii="Times New Roman" w:hAnsi="Times New Roman" w:eastAsia="方正仿宋_GB2312" w:cs="Times New Roman"/>
                <w:sz w:val="18"/>
                <w:szCs w:val="18"/>
                <w:lang w:val="en-US" w:eastAsia="zh-CN"/>
              </w:rPr>
              <w:t>1.4</w:t>
            </w:r>
            <w:r>
              <w:rPr>
                <w:rFonts w:hint="default" w:ascii="Times New Roman" w:hAnsi="Times New Roman" w:eastAsia="方正仿宋_GB2312" w:cs="Times New Roman"/>
                <w:sz w:val="18"/>
                <w:szCs w:val="18"/>
              </w:rPr>
              <w:t>分，扣完为止。</w:t>
            </w:r>
          </w:p>
        </w:tc>
        <w:tc>
          <w:tcPr>
            <w:tcW w:w="2306" w:type="dxa"/>
            <w:vMerge w:val="continue"/>
            <w:noWrap w:val="0"/>
            <w:vAlign w:val="top"/>
          </w:tcPr>
          <w:p w14:paraId="64104030">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r>
      <w:tr w14:paraId="0D63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2C5C081C">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1337" w:type="dxa"/>
            <w:vMerge w:val="continue"/>
            <w:noWrap w:val="0"/>
            <w:vAlign w:val="center"/>
          </w:tcPr>
          <w:p w14:paraId="687022F7">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734" w:type="dxa"/>
            <w:vMerge w:val="continue"/>
            <w:noWrap w:val="0"/>
            <w:vAlign w:val="center"/>
          </w:tcPr>
          <w:p w14:paraId="09FB789A">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c>
          <w:tcPr>
            <w:tcW w:w="4577" w:type="dxa"/>
            <w:noWrap w:val="0"/>
            <w:vAlign w:val="center"/>
          </w:tcPr>
          <w:p w14:paraId="677E7685">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1.</w:t>
            </w:r>
            <w:r>
              <w:rPr>
                <w:rFonts w:hint="default" w:ascii="Times New Roman" w:hAnsi="Times New Roman" w:eastAsia="方正仿宋_GB2312" w:cs="Times New Roman"/>
                <w:sz w:val="18"/>
                <w:szCs w:val="18"/>
                <w:lang w:val="en-US" w:eastAsia="zh-CN"/>
              </w:rPr>
              <w:t>安装配送</w:t>
            </w:r>
            <w:r>
              <w:rPr>
                <w:rFonts w:hint="default" w:ascii="Times New Roman" w:hAnsi="Times New Roman" w:eastAsia="方正仿宋_GB2312" w:cs="Times New Roman"/>
                <w:sz w:val="18"/>
                <w:szCs w:val="18"/>
              </w:rPr>
              <w:t>方案（</w:t>
            </w:r>
            <w:r>
              <w:rPr>
                <w:rFonts w:hint="default" w:ascii="Times New Roman" w:hAnsi="Times New Roman" w:eastAsia="方正仿宋_GB2312" w:cs="Times New Roman"/>
                <w:sz w:val="18"/>
                <w:szCs w:val="18"/>
                <w:lang w:val="en-US" w:eastAsia="zh-CN"/>
              </w:rPr>
              <w:t>15</w:t>
            </w:r>
            <w:r>
              <w:rPr>
                <w:rFonts w:hint="default" w:ascii="Times New Roman" w:hAnsi="Times New Roman" w:eastAsia="方正仿宋_GB2312" w:cs="Times New Roman"/>
                <w:sz w:val="18"/>
                <w:szCs w:val="18"/>
              </w:rPr>
              <w:t>分）</w:t>
            </w:r>
          </w:p>
          <w:p w14:paraId="2715474F">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供应商须</w:t>
            </w:r>
            <w:r>
              <w:rPr>
                <w:rFonts w:hint="default" w:ascii="Times New Roman" w:hAnsi="Times New Roman" w:eastAsia="方正仿宋_GB2312" w:cs="Times New Roman"/>
                <w:sz w:val="18"/>
                <w:szCs w:val="18"/>
              </w:rPr>
              <w:t>提交</w:t>
            </w:r>
            <w:r>
              <w:rPr>
                <w:rFonts w:hint="default" w:ascii="Times New Roman" w:hAnsi="Times New Roman" w:eastAsia="方正仿宋_GB2312" w:cs="Times New Roman"/>
                <w:sz w:val="18"/>
                <w:szCs w:val="18"/>
                <w:lang w:val="en-US" w:eastAsia="zh-CN"/>
              </w:rPr>
              <w:t>安装配送详细</w:t>
            </w:r>
            <w:r>
              <w:rPr>
                <w:rFonts w:hint="default" w:ascii="Times New Roman" w:hAnsi="Times New Roman" w:eastAsia="方正仿宋_GB2312" w:cs="Times New Roman"/>
                <w:sz w:val="18"/>
                <w:szCs w:val="18"/>
              </w:rPr>
              <w:t>方案</w:t>
            </w:r>
            <w:r>
              <w:rPr>
                <w:rFonts w:hint="default" w:ascii="Times New Roman" w:hAnsi="Times New Roman" w:eastAsia="方正仿宋_GB2312" w:cs="Times New Roman"/>
                <w:sz w:val="18"/>
                <w:szCs w:val="18"/>
                <w:lang w:val="en-US" w:eastAsia="zh-CN"/>
              </w:rPr>
              <w:t>含导向图</w:t>
            </w:r>
            <w:r>
              <w:rPr>
                <w:rFonts w:hint="default" w:ascii="Times New Roman" w:hAnsi="Times New Roman" w:eastAsia="方正仿宋_GB2312" w:cs="Times New Roman"/>
                <w:sz w:val="18"/>
                <w:szCs w:val="18"/>
              </w:rPr>
              <w:t>，包括</w:t>
            </w:r>
            <w:r>
              <w:rPr>
                <w:rFonts w:hint="default" w:ascii="Times New Roman" w:hAnsi="Times New Roman" w:eastAsia="方正仿宋_GB2312" w:cs="Times New Roman"/>
                <w:sz w:val="18"/>
                <w:szCs w:val="18"/>
                <w:lang w:val="en-US" w:eastAsia="zh-CN"/>
              </w:rPr>
              <w:t>但不限于</w:t>
            </w:r>
            <w:r>
              <w:rPr>
                <w:rFonts w:hint="default" w:ascii="Times New Roman" w:hAnsi="Times New Roman" w:eastAsia="方正仿宋_GB2312" w:cs="Times New Roman"/>
                <w:sz w:val="18"/>
                <w:szCs w:val="18"/>
              </w:rPr>
              <w:t>以下内容：</w:t>
            </w:r>
            <w:r>
              <w:rPr>
                <w:rFonts w:hint="default" w:ascii="Times New Roman" w:hAnsi="Times New Roman" w:eastAsia="方正仿宋_GB2312" w:cs="Times New Roman"/>
                <w:sz w:val="18"/>
                <w:szCs w:val="18"/>
                <w:lang w:val="en-US" w:eastAsia="zh-CN"/>
              </w:rPr>
              <w:t>符合医院使用场景、满足各科室不同病床型号、完善的施工计划表达到最佳效率、合理的安装顺序避免投诉、错开高峰时段不影响医院正常运作等</w:t>
            </w:r>
          </w:p>
          <w:p w14:paraId="4545761A">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eastAsia="zh-CN"/>
              </w:rPr>
            </w:pPr>
            <w:r>
              <w:rPr>
                <w:rFonts w:hint="default" w:ascii="Times New Roman" w:hAnsi="Times New Roman" w:eastAsia="方正仿宋_GB2312" w:cs="Times New Roman"/>
                <w:sz w:val="18"/>
                <w:szCs w:val="18"/>
              </w:rPr>
              <w:t>评委根据</w:t>
            </w:r>
            <w:r>
              <w:rPr>
                <w:rFonts w:hint="default" w:ascii="Times New Roman" w:hAnsi="Times New Roman" w:eastAsia="方正仿宋_GB2312" w:cs="Times New Roman"/>
                <w:sz w:val="18"/>
                <w:szCs w:val="18"/>
                <w:lang w:val="en-US" w:eastAsia="zh-CN"/>
              </w:rPr>
              <w:t>设计</w:t>
            </w:r>
            <w:r>
              <w:rPr>
                <w:rFonts w:hint="default" w:ascii="Times New Roman" w:hAnsi="Times New Roman" w:eastAsia="方正仿宋_GB2312" w:cs="Times New Roman"/>
                <w:sz w:val="18"/>
                <w:szCs w:val="18"/>
              </w:rPr>
              <w:t>方案的详尽程度、完善性、合理性等内容进行评审</w:t>
            </w:r>
            <w:r>
              <w:rPr>
                <w:rFonts w:hint="eastAsia" w:ascii="Times New Roman" w:hAnsi="Times New Roman" w:eastAsia="方正仿宋_GB2312" w:cs="Times New Roman"/>
                <w:sz w:val="18"/>
                <w:szCs w:val="18"/>
                <w:lang w:eastAsia="zh-CN"/>
              </w:rPr>
              <w:t>：</w:t>
            </w:r>
          </w:p>
          <w:p w14:paraId="017A47C6">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（1）</w:t>
            </w:r>
            <w:r>
              <w:rPr>
                <w:rFonts w:hint="default" w:ascii="Times New Roman" w:hAnsi="Times New Roman" w:eastAsia="方正仿宋_GB2312" w:cs="Times New Roman"/>
                <w:sz w:val="18"/>
                <w:szCs w:val="18"/>
                <w:lang w:val="en-US" w:eastAsia="zh-CN"/>
              </w:rPr>
              <w:t>方案内容不存在瑕疵得15分；</w:t>
            </w:r>
          </w:p>
          <w:p w14:paraId="71955FCA">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（2）</w:t>
            </w:r>
            <w:r>
              <w:rPr>
                <w:rFonts w:hint="default" w:ascii="Times New Roman" w:hAnsi="Times New Roman" w:eastAsia="方正仿宋_GB2312" w:cs="Times New Roman"/>
                <w:sz w:val="18"/>
                <w:szCs w:val="18"/>
                <w:lang w:val="en-US" w:eastAsia="zh-CN"/>
              </w:rPr>
              <w:t>方案内容存在1处瑕疵得</w:t>
            </w:r>
            <w:r>
              <w:rPr>
                <w:rFonts w:hint="eastAsia" w:ascii="Times New Roman" w:hAnsi="Times New Roman" w:eastAsia="方正仿宋_GB2312" w:cs="Times New Roman"/>
                <w:sz w:val="18"/>
                <w:szCs w:val="18"/>
                <w:lang w:val="en-US" w:eastAsia="zh-CN"/>
              </w:rPr>
              <w:t>13</w:t>
            </w:r>
            <w:r>
              <w:rPr>
                <w:rFonts w:hint="default" w:ascii="Times New Roman" w:hAnsi="Times New Roman" w:eastAsia="方正仿宋_GB2312" w:cs="Times New Roman"/>
                <w:sz w:val="18"/>
                <w:szCs w:val="18"/>
                <w:lang w:val="en-US" w:eastAsia="zh-CN"/>
              </w:rPr>
              <w:t>分；</w:t>
            </w:r>
          </w:p>
          <w:p w14:paraId="648FD7BD">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lang w:val="en-US" w:eastAsia="zh-CN"/>
              </w:rPr>
              <w:t>方案内容存在2处瑕疵得</w:t>
            </w:r>
            <w:r>
              <w:rPr>
                <w:rFonts w:hint="eastAsia" w:ascii="Times New Roman" w:hAnsi="Times New Roman" w:eastAsia="方正仿宋_GB2312" w:cs="Times New Roman"/>
                <w:sz w:val="18"/>
                <w:szCs w:val="18"/>
                <w:lang w:val="en-US" w:eastAsia="zh-CN"/>
              </w:rPr>
              <w:t>10</w:t>
            </w:r>
            <w:r>
              <w:rPr>
                <w:rFonts w:hint="default" w:ascii="Times New Roman" w:hAnsi="Times New Roman" w:eastAsia="方正仿宋_GB2312" w:cs="Times New Roman"/>
                <w:sz w:val="18"/>
                <w:szCs w:val="18"/>
                <w:lang w:val="en-US" w:eastAsia="zh-CN"/>
              </w:rPr>
              <w:t>分；</w:t>
            </w:r>
          </w:p>
          <w:p w14:paraId="52B43DDC">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（4）</w:t>
            </w:r>
            <w:r>
              <w:rPr>
                <w:rFonts w:hint="default" w:ascii="Times New Roman" w:hAnsi="Times New Roman" w:eastAsia="方正仿宋_GB2312" w:cs="Times New Roman"/>
                <w:sz w:val="18"/>
                <w:szCs w:val="18"/>
                <w:lang w:val="en-US" w:eastAsia="zh-CN"/>
              </w:rPr>
              <w:t>方案内容存在3处及以上瑕疵的或未提供得</w:t>
            </w:r>
            <w:r>
              <w:rPr>
                <w:rFonts w:hint="eastAsia" w:ascii="Times New Roman" w:hAnsi="Times New Roman" w:eastAsia="方正仿宋_GB2312" w:cs="Times New Roman"/>
                <w:sz w:val="18"/>
                <w:szCs w:val="18"/>
                <w:lang w:val="en-US" w:eastAsia="zh-CN"/>
              </w:rPr>
              <w:t>7</w:t>
            </w:r>
            <w:r>
              <w:rPr>
                <w:rFonts w:hint="default" w:ascii="Times New Roman" w:hAnsi="Times New Roman" w:eastAsia="方正仿宋_GB2312" w:cs="Times New Roman"/>
                <w:sz w:val="18"/>
                <w:szCs w:val="18"/>
                <w:lang w:val="en-US" w:eastAsia="zh-CN"/>
              </w:rPr>
              <w:t>分</w:t>
            </w:r>
            <w:r>
              <w:rPr>
                <w:rFonts w:hint="eastAsia" w:ascii="Times New Roman" w:hAnsi="Times New Roman" w:eastAsia="方正仿宋_GB2312" w:cs="Times New Roman"/>
                <w:sz w:val="18"/>
                <w:szCs w:val="18"/>
                <w:lang w:val="en-US" w:eastAsia="zh-CN"/>
              </w:rPr>
              <w:t>；</w:t>
            </w:r>
          </w:p>
          <w:p w14:paraId="01297704">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（5）</w:t>
            </w:r>
            <w:r>
              <w:rPr>
                <w:rFonts w:hint="default" w:ascii="Times New Roman" w:hAnsi="Times New Roman" w:eastAsia="方正仿宋_GB2312" w:cs="Times New Roman"/>
                <w:sz w:val="18"/>
                <w:szCs w:val="18"/>
                <w:lang w:val="en-US" w:eastAsia="zh-CN"/>
              </w:rPr>
              <w:t>方案内容存在</w:t>
            </w:r>
            <w:r>
              <w:rPr>
                <w:rFonts w:hint="eastAsia" w:ascii="Times New Roman" w:hAnsi="Times New Roman" w:eastAsia="方正仿宋_GB2312" w:cs="Times New Roman"/>
                <w:sz w:val="18"/>
                <w:szCs w:val="18"/>
                <w:lang w:val="en-US" w:eastAsia="zh-CN"/>
              </w:rPr>
              <w:t>4</w:t>
            </w:r>
            <w:r>
              <w:rPr>
                <w:rFonts w:hint="default" w:ascii="Times New Roman" w:hAnsi="Times New Roman" w:eastAsia="方正仿宋_GB2312" w:cs="Times New Roman"/>
                <w:sz w:val="18"/>
                <w:szCs w:val="18"/>
                <w:lang w:val="en-US" w:eastAsia="zh-CN"/>
              </w:rPr>
              <w:t>处及以上瑕疵的或未提供得</w:t>
            </w: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lang w:val="en-US" w:eastAsia="zh-CN"/>
              </w:rPr>
              <w:t>分</w:t>
            </w:r>
            <w:r>
              <w:rPr>
                <w:rFonts w:hint="eastAsia" w:ascii="Times New Roman" w:hAnsi="Times New Roman" w:eastAsia="方正仿宋_GB2312" w:cs="Times New Roman"/>
                <w:sz w:val="18"/>
                <w:szCs w:val="18"/>
                <w:lang w:val="en-US" w:eastAsia="zh-CN"/>
              </w:rPr>
              <w:t>；</w:t>
            </w:r>
          </w:p>
          <w:p w14:paraId="6708D993">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（6）方案内容存在5处瑕疵及以上或未提供方案得0分。</w:t>
            </w:r>
          </w:p>
          <w:p w14:paraId="71D812A5">
            <w:pPr>
              <w:keepNext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Times New Roman" w:hAnsi="Times New Roman" w:eastAsia="方正仿宋_GB2312" w:cs="Times New Roman"/>
                <w:sz w:val="18"/>
                <w:szCs w:val="18"/>
                <w:lang w:eastAsia="zh-CN"/>
              </w:rPr>
            </w:pPr>
            <w:r>
              <w:rPr>
                <w:rFonts w:hint="eastAsia" w:ascii="Times New Roman" w:hAnsi="Times New Roman" w:eastAsia="方正仿宋_GB2312" w:cs="Times New Roman"/>
                <w:sz w:val="18"/>
                <w:szCs w:val="18"/>
                <w:lang w:val="en-US" w:eastAsia="zh-CN"/>
              </w:rPr>
              <w:t>2.</w:t>
            </w:r>
            <w:r>
              <w:rPr>
                <w:rFonts w:hint="default" w:ascii="Times New Roman" w:hAnsi="Times New Roman" w:eastAsia="方正仿宋_GB2312" w:cs="Times New Roman"/>
                <w:sz w:val="18"/>
                <w:szCs w:val="18"/>
              </w:rPr>
              <w:t>售后服务实施方案（</w:t>
            </w:r>
            <w:r>
              <w:rPr>
                <w:rFonts w:hint="default" w:ascii="Times New Roman" w:hAnsi="Times New Roman" w:eastAsia="方正仿宋_GB2312" w:cs="Times New Roman"/>
                <w:sz w:val="18"/>
                <w:szCs w:val="18"/>
                <w:lang w:val="en-US" w:eastAsia="zh-CN"/>
              </w:rPr>
              <w:t>1</w:t>
            </w:r>
            <w:r>
              <w:rPr>
                <w:rFonts w:hint="eastAsia" w:ascii="Times New Roman" w:hAnsi="Times New Roman" w:eastAsia="方正仿宋_GB2312" w:cs="Times New Roman"/>
                <w:sz w:val="18"/>
                <w:szCs w:val="18"/>
                <w:lang w:val="en-US" w:eastAsia="zh-CN"/>
              </w:rPr>
              <w:t>5</w:t>
            </w:r>
            <w:r>
              <w:rPr>
                <w:rFonts w:hint="default" w:ascii="Times New Roman" w:hAnsi="Times New Roman" w:eastAsia="方正仿宋_GB2312" w:cs="Times New Roman"/>
                <w:sz w:val="18"/>
                <w:szCs w:val="18"/>
              </w:rPr>
              <w:t>分）</w:t>
            </w:r>
            <w:r>
              <w:rPr>
                <w:rFonts w:hint="default" w:ascii="Times New Roman" w:hAnsi="Times New Roman" w:eastAsia="方正仿宋_GB2312" w:cs="Times New Roman"/>
                <w:sz w:val="18"/>
                <w:szCs w:val="18"/>
              </w:rPr>
              <w:br w:type="textWrapping"/>
            </w:r>
            <w:r>
              <w:rPr>
                <w:rFonts w:hint="default" w:ascii="Times New Roman" w:hAnsi="Times New Roman" w:eastAsia="方正仿宋_GB2312" w:cs="Times New Roman"/>
                <w:sz w:val="18"/>
                <w:szCs w:val="18"/>
                <w:lang w:val="en-US" w:eastAsia="zh-CN"/>
              </w:rPr>
              <w:t>供应商须</w:t>
            </w:r>
            <w:r>
              <w:rPr>
                <w:rFonts w:hint="default" w:ascii="Times New Roman" w:hAnsi="Times New Roman" w:eastAsia="方正仿宋_GB2312" w:cs="Times New Roman"/>
                <w:sz w:val="18"/>
                <w:szCs w:val="18"/>
              </w:rPr>
              <w:t>提交售后服务方案，包括以下内容：产品质量保证、质保时间、质保范围、服务速度与效率、应急维修、备品备件、服务咨询、保养、专人负责、专人巡检等。评委根据方案的详尽程度、完善性、合理性等内容进行评审</w:t>
            </w:r>
            <w:r>
              <w:rPr>
                <w:rFonts w:hint="eastAsia" w:ascii="Times New Roman" w:hAnsi="Times New Roman" w:eastAsia="方正仿宋_GB2312" w:cs="Times New Roman"/>
                <w:sz w:val="18"/>
                <w:szCs w:val="18"/>
                <w:lang w:eastAsia="zh-CN"/>
              </w:rPr>
              <w:t>：</w:t>
            </w:r>
          </w:p>
          <w:p w14:paraId="759ED9CA">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（1）</w:t>
            </w:r>
            <w:r>
              <w:rPr>
                <w:rFonts w:hint="default" w:ascii="Times New Roman" w:hAnsi="Times New Roman" w:eastAsia="方正仿宋_GB2312" w:cs="Times New Roman"/>
                <w:sz w:val="18"/>
                <w:szCs w:val="18"/>
                <w:lang w:val="en-US" w:eastAsia="zh-CN"/>
              </w:rPr>
              <w:t>方案内容不存在瑕疵得15分；</w:t>
            </w:r>
          </w:p>
          <w:p w14:paraId="52C7C4D5">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（2）</w:t>
            </w:r>
            <w:r>
              <w:rPr>
                <w:rFonts w:hint="default" w:ascii="Times New Roman" w:hAnsi="Times New Roman" w:eastAsia="方正仿宋_GB2312" w:cs="Times New Roman"/>
                <w:sz w:val="18"/>
                <w:szCs w:val="18"/>
                <w:lang w:val="en-US" w:eastAsia="zh-CN"/>
              </w:rPr>
              <w:t>方案内容存在1处瑕疵得</w:t>
            </w:r>
            <w:r>
              <w:rPr>
                <w:rFonts w:hint="eastAsia" w:ascii="Times New Roman" w:hAnsi="Times New Roman" w:eastAsia="方正仿宋_GB2312" w:cs="Times New Roman"/>
                <w:sz w:val="18"/>
                <w:szCs w:val="18"/>
                <w:lang w:val="en-US" w:eastAsia="zh-CN"/>
              </w:rPr>
              <w:t>13</w:t>
            </w:r>
            <w:r>
              <w:rPr>
                <w:rFonts w:hint="default" w:ascii="Times New Roman" w:hAnsi="Times New Roman" w:eastAsia="方正仿宋_GB2312" w:cs="Times New Roman"/>
                <w:sz w:val="18"/>
                <w:szCs w:val="18"/>
                <w:lang w:val="en-US" w:eastAsia="zh-CN"/>
              </w:rPr>
              <w:t>分；</w:t>
            </w:r>
          </w:p>
          <w:p w14:paraId="670FB90A">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lang w:val="en-US" w:eastAsia="zh-CN"/>
              </w:rPr>
              <w:t>方案内容存在2处瑕疵得</w:t>
            </w:r>
            <w:r>
              <w:rPr>
                <w:rFonts w:hint="eastAsia" w:ascii="Times New Roman" w:hAnsi="Times New Roman" w:eastAsia="方正仿宋_GB2312" w:cs="Times New Roman"/>
                <w:sz w:val="18"/>
                <w:szCs w:val="18"/>
                <w:lang w:val="en-US" w:eastAsia="zh-CN"/>
              </w:rPr>
              <w:t>10</w:t>
            </w:r>
            <w:r>
              <w:rPr>
                <w:rFonts w:hint="default" w:ascii="Times New Roman" w:hAnsi="Times New Roman" w:eastAsia="方正仿宋_GB2312" w:cs="Times New Roman"/>
                <w:sz w:val="18"/>
                <w:szCs w:val="18"/>
                <w:lang w:val="en-US" w:eastAsia="zh-CN"/>
              </w:rPr>
              <w:t>分；</w:t>
            </w:r>
          </w:p>
          <w:p w14:paraId="0EF21B08">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（4）</w:t>
            </w:r>
            <w:r>
              <w:rPr>
                <w:rFonts w:hint="default" w:ascii="Times New Roman" w:hAnsi="Times New Roman" w:eastAsia="方正仿宋_GB2312" w:cs="Times New Roman"/>
                <w:sz w:val="18"/>
                <w:szCs w:val="18"/>
                <w:lang w:val="en-US" w:eastAsia="zh-CN"/>
              </w:rPr>
              <w:t>方案内容存在3处及以上瑕疵的或未提供得</w:t>
            </w:r>
            <w:r>
              <w:rPr>
                <w:rFonts w:hint="eastAsia" w:ascii="Times New Roman" w:hAnsi="Times New Roman" w:eastAsia="方正仿宋_GB2312" w:cs="Times New Roman"/>
                <w:sz w:val="18"/>
                <w:szCs w:val="18"/>
                <w:lang w:val="en-US" w:eastAsia="zh-CN"/>
              </w:rPr>
              <w:t>7</w:t>
            </w:r>
            <w:r>
              <w:rPr>
                <w:rFonts w:hint="default" w:ascii="Times New Roman" w:hAnsi="Times New Roman" w:eastAsia="方正仿宋_GB2312" w:cs="Times New Roman"/>
                <w:sz w:val="18"/>
                <w:szCs w:val="18"/>
                <w:lang w:val="en-US" w:eastAsia="zh-CN"/>
              </w:rPr>
              <w:t>分</w:t>
            </w:r>
            <w:r>
              <w:rPr>
                <w:rFonts w:hint="eastAsia" w:ascii="Times New Roman" w:hAnsi="Times New Roman" w:eastAsia="方正仿宋_GB2312" w:cs="Times New Roman"/>
                <w:sz w:val="18"/>
                <w:szCs w:val="18"/>
                <w:lang w:val="en-US" w:eastAsia="zh-CN"/>
              </w:rPr>
              <w:t>；</w:t>
            </w:r>
          </w:p>
          <w:p w14:paraId="3B40BEDE">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（5）</w:t>
            </w:r>
            <w:r>
              <w:rPr>
                <w:rFonts w:hint="default" w:ascii="Times New Roman" w:hAnsi="Times New Roman" w:eastAsia="方正仿宋_GB2312" w:cs="Times New Roman"/>
                <w:sz w:val="18"/>
                <w:szCs w:val="18"/>
                <w:lang w:val="en-US" w:eastAsia="zh-CN"/>
              </w:rPr>
              <w:t>方案内容存在</w:t>
            </w:r>
            <w:r>
              <w:rPr>
                <w:rFonts w:hint="eastAsia" w:ascii="Times New Roman" w:hAnsi="Times New Roman" w:eastAsia="方正仿宋_GB2312" w:cs="Times New Roman"/>
                <w:sz w:val="18"/>
                <w:szCs w:val="18"/>
                <w:lang w:val="en-US" w:eastAsia="zh-CN"/>
              </w:rPr>
              <w:t>4</w:t>
            </w:r>
            <w:r>
              <w:rPr>
                <w:rFonts w:hint="default" w:ascii="Times New Roman" w:hAnsi="Times New Roman" w:eastAsia="方正仿宋_GB2312" w:cs="Times New Roman"/>
                <w:sz w:val="18"/>
                <w:szCs w:val="18"/>
                <w:lang w:val="en-US" w:eastAsia="zh-CN"/>
              </w:rPr>
              <w:t>处及以上瑕疵的或未提供得</w:t>
            </w: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lang w:val="en-US" w:eastAsia="zh-CN"/>
              </w:rPr>
              <w:t>分</w:t>
            </w:r>
            <w:r>
              <w:rPr>
                <w:rFonts w:hint="eastAsia" w:ascii="Times New Roman" w:hAnsi="Times New Roman" w:eastAsia="方正仿宋_GB2312" w:cs="Times New Roman"/>
                <w:sz w:val="18"/>
                <w:szCs w:val="18"/>
                <w:lang w:val="en-US" w:eastAsia="zh-CN"/>
              </w:rPr>
              <w:t>；</w:t>
            </w:r>
          </w:p>
          <w:p w14:paraId="010BC7E6">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rPr>
            </w:pPr>
            <w:r>
              <w:rPr>
                <w:rFonts w:hint="eastAsia" w:ascii="Times New Roman" w:hAnsi="Times New Roman" w:eastAsia="方正仿宋_GB2312" w:cs="Times New Roman"/>
                <w:sz w:val="18"/>
                <w:szCs w:val="18"/>
                <w:lang w:val="en-US" w:eastAsia="zh-CN"/>
              </w:rPr>
              <w:t>（6）方案内容存在5处瑕疵及以上或未提供方案得0分。</w:t>
            </w:r>
          </w:p>
        </w:tc>
        <w:tc>
          <w:tcPr>
            <w:tcW w:w="2306" w:type="dxa"/>
            <w:shd w:val="clear" w:color="auto" w:fill="auto"/>
            <w:noWrap w:val="0"/>
            <w:vAlign w:val="center"/>
          </w:tcPr>
          <w:p w14:paraId="62DD6B30">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注</w:t>
            </w:r>
            <w:r>
              <w:rPr>
                <w:rFonts w:hint="default" w:ascii="Times New Roman" w:hAnsi="Times New Roman" w:eastAsia="方正仿宋_GB2312" w:cs="Times New Roman"/>
                <w:bCs/>
                <w:color w:val="auto"/>
                <w:sz w:val="18"/>
                <w:szCs w:val="18"/>
                <w:lang w:val="en-US" w:eastAsia="zh-CN"/>
              </w:rPr>
              <w:t>1</w:t>
            </w:r>
            <w:r>
              <w:rPr>
                <w:rFonts w:hint="default" w:ascii="Times New Roman" w:hAnsi="Times New Roman" w:eastAsia="方正仿宋_GB2312" w:cs="Times New Roman"/>
                <w:bCs/>
                <w:color w:val="auto"/>
                <w:sz w:val="18"/>
                <w:szCs w:val="18"/>
              </w:rPr>
              <w:t>：方案须建立在本项目服务场景之上，否则对应方案按0分处理。</w:t>
            </w:r>
          </w:p>
          <w:p w14:paraId="4987A7EA">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注</w:t>
            </w:r>
            <w:r>
              <w:rPr>
                <w:rFonts w:hint="default" w:ascii="Times New Roman" w:hAnsi="Times New Roman" w:eastAsia="方正仿宋_GB2312" w:cs="Times New Roman"/>
                <w:bCs/>
                <w:color w:val="auto"/>
                <w:sz w:val="18"/>
                <w:szCs w:val="18"/>
                <w:lang w:val="en-US" w:eastAsia="zh-CN"/>
              </w:rPr>
              <w:t>2</w:t>
            </w:r>
            <w:r>
              <w:rPr>
                <w:rFonts w:hint="default" w:ascii="Times New Roman" w:hAnsi="Times New Roman" w:eastAsia="方正仿宋_GB2312" w:cs="Times New Roman"/>
                <w:bCs/>
                <w:color w:val="auto"/>
                <w:sz w:val="18"/>
                <w:szCs w:val="18"/>
              </w:rPr>
              <w:t>：本项内容中所称的</w:t>
            </w:r>
            <w:r>
              <w:rPr>
                <w:rFonts w:hint="eastAsia" w:ascii="Times New Roman" w:hAnsi="Times New Roman" w:eastAsia="方正仿宋_GB2312" w:cs="Times New Roman"/>
                <w:bCs/>
                <w:color w:val="auto"/>
                <w:sz w:val="18"/>
                <w:szCs w:val="18"/>
                <w:lang w:eastAsia="zh-CN"/>
              </w:rPr>
              <w:t>“</w:t>
            </w:r>
            <w:r>
              <w:rPr>
                <w:rFonts w:hint="default" w:ascii="Times New Roman" w:hAnsi="Times New Roman" w:eastAsia="方正仿宋_GB2312" w:cs="Times New Roman"/>
                <w:bCs/>
                <w:color w:val="auto"/>
                <w:sz w:val="18"/>
                <w:szCs w:val="18"/>
              </w:rPr>
              <w:t>瑕疵</w:t>
            </w:r>
            <w:r>
              <w:rPr>
                <w:rFonts w:hint="eastAsia" w:ascii="Times New Roman" w:hAnsi="Times New Roman" w:eastAsia="方正仿宋_GB2312" w:cs="Times New Roman"/>
                <w:bCs/>
                <w:color w:val="auto"/>
                <w:sz w:val="18"/>
                <w:szCs w:val="18"/>
                <w:lang w:eastAsia="zh-CN"/>
              </w:rPr>
              <w:t>”</w:t>
            </w:r>
            <w:r>
              <w:rPr>
                <w:rFonts w:hint="default" w:ascii="Times New Roman" w:hAnsi="Times New Roman" w:eastAsia="方正仿宋_GB2312" w:cs="Times New Roman"/>
                <w:bCs/>
                <w:color w:val="auto"/>
                <w:sz w:val="18"/>
                <w:szCs w:val="18"/>
              </w:rPr>
              <w:t>指以下内容：</w:t>
            </w:r>
          </w:p>
          <w:p w14:paraId="19D22510">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①方案内容缺项、内容表述不完整或缺少关键分析点；</w:t>
            </w:r>
          </w:p>
          <w:p w14:paraId="7BD2943B">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②</w:t>
            </w:r>
            <w:r>
              <w:rPr>
                <w:rFonts w:hint="default" w:ascii="Times New Roman" w:hAnsi="Times New Roman" w:eastAsia="方正仿宋_GB2312" w:cs="Times New Roman"/>
                <w:bCs/>
                <w:color w:val="auto"/>
                <w:sz w:val="18"/>
                <w:szCs w:val="18"/>
                <w:lang w:val="en-US" w:eastAsia="zh-CN"/>
              </w:rPr>
              <w:t>方案</w:t>
            </w:r>
            <w:r>
              <w:rPr>
                <w:rFonts w:hint="default" w:ascii="Times New Roman" w:hAnsi="Times New Roman" w:eastAsia="方正仿宋_GB2312" w:cs="Times New Roman"/>
                <w:bCs/>
                <w:color w:val="auto"/>
                <w:sz w:val="18"/>
                <w:szCs w:val="18"/>
                <w:lang w:eastAsia="zh-CN"/>
              </w:rPr>
              <w:t>不符合本项目</w:t>
            </w:r>
            <w:r>
              <w:rPr>
                <w:rFonts w:hint="default" w:ascii="Times New Roman" w:hAnsi="Times New Roman" w:eastAsia="方正仿宋_GB2312" w:cs="Times New Roman"/>
                <w:bCs/>
                <w:color w:val="auto"/>
                <w:sz w:val="18"/>
                <w:szCs w:val="18"/>
              </w:rPr>
              <w:t>；</w:t>
            </w:r>
          </w:p>
          <w:p w14:paraId="46F902CC">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③内容表述前后矛盾、无连贯性、内容存在逻辑漏洞；</w:t>
            </w:r>
          </w:p>
          <w:p w14:paraId="2911BB99">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④常识性错误；</w:t>
            </w:r>
          </w:p>
          <w:p w14:paraId="05B0ECA7">
            <w:pPr>
              <w:keepNext w:val="0"/>
              <w:keepLines/>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⑤不适用本项目特性或非专门针对本项目制定；</w:t>
            </w:r>
          </w:p>
          <w:p w14:paraId="020D2624">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2312" w:cs="Times New Roman"/>
                <w:bCs/>
                <w:color w:val="auto"/>
                <w:sz w:val="18"/>
                <w:szCs w:val="18"/>
              </w:rPr>
            </w:pPr>
            <w:r>
              <w:rPr>
                <w:rFonts w:hint="default" w:ascii="Times New Roman" w:hAnsi="Times New Roman" w:eastAsia="方正仿宋_GB2312" w:cs="Times New Roman"/>
                <w:bCs/>
                <w:color w:val="auto"/>
                <w:sz w:val="18"/>
                <w:szCs w:val="18"/>
              </w:rPr>
              <w:t>上述任意一种情形为1处瑕疵。</w:t>
            </w:r>
          </w:p>
          <w:p w14:paraId="65907A54">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2312" w:cs="Times New Roman"/>
                <w:bCs/>
                <w:color w:val="auto"/>
                <w:sz w:val="18"/>
                <w:szCs w:val="18"/>
                <w:lang w:val="en-US" w:eastAsia="zh-CN"/>
              </w:rPr>
            </w:pPr>
            <w:r>
              <w:rPr>
                <w:rFonts w:hint="default" w:ascii="Times New Roman" w:hAnsi="Times New Roman" w:eastAsia="方正仿宋_GB2312" w:cs="Times New Roman"/>
                <w:bCs/>
                <w:color w:val="auto"/>
                <w:sz w:val="18"/>
                <w:szCs w:val="18"/>
                <w:highlight w:val="none"/>
                <w:lang w:eastAsia="zh-CN"/>
              </w:rPr>
              <w:t>注</w:t>
            </w:r>
            <w:r>
              <w:rPr>
                <w:rFonts w:hint="default" w:ascii="Times New Roman" w:hAnsi="Times New Roman" w:eastAsia="方正仿宋_GB2312" w:cs="Times New Roman"/>
                <w:bCs/>
                <w:color w:val="auto"/>
                <w:sz w:val="18"/>
                <w:szCs w:val="18"/>
                <w:highlight w:val="none"/>
                <w:lang w:val="en-US" w:eastAsia="zh-CN"/>
              </w:rPr>
              <w:t>2：方案中供应商提供的</w:t>
            </w:r>
            <w:r>
              <w:rPr>
                <w:rFonts w:hint="eastAsia" w:ascii="Times New Roman" w:hAnsi="Times New Roman" w:eastAsia="方正仿宋_GB2312" w:cs="Times New Roman"/>
                <w:bCs/>
                <w:color w:val="auto"/>
                <w:sz w:val="18"/>
                <w:szCs w:val="18"/>
                <w:highlight w:val="none"/>
                <w:lang w:val="en-US" w:eastAsia="zh-CN"/>
              </w:rPr>
              <w:t>方案如有影像图片、思维导图、组织结构图等的，须打印清晰</w:t>
            </w:r>
            <w:r>
              <w:rPr>
                <w:rFonts w:hint="default" w:ascii="Times New Roman" w:hAnsi="Times New Roman" w:eastAsia="方正仿宋_GB2312" w:cs="Times New Roman"/>
                <w:bCs/>
                <w:color w:val="auto"/>
                <w:sz w:val="18"/>
                <w:szCs w:val="18"/>
                <w:highlight w:val="none"/>
                <w:lang w:val="en-US" w:eastAsia="zh-CN"/>
              </w:rPr>
              <w:t>，与响应文件装订在一起，不得单独装订。</w:t>
            </w:r>
          </w:p>
        </w:tc>
      </w:tr>
      <w:tr w14:paraId="3DEE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828" w:type="dxa"/>
            <w:vMerge w:val="continue"/>
            <w:noWrap w:val="0"/>
            <w:vAlign w:val="center"/>
          </w:tcPr>
          <w:p w14:paraId="4DF0737A">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c>
          <w:tcPr>
            <w:tcW w:w="1337" w:type="dxa"/>
            <w:vMerge w:val="continue"/>
            <w:noWrap w:val="0"/>
            <w:vAlign w:val="center"/>
          </w:tcPr>
          <w:p w14:paraId="2AC87DBB">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c>
          <w:tcPr>
            <w:tcW w:w="734" w:type="dxa"/>
            <w:vMerge w:val="continue"/>
            <w:noWrap w:val="0"/>
            <w:vAlign w:val="center"/>
          </w:tcPr>
          <w:p w14:paraId="684134FC">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p>
        </w:tc>
        <w:tc>
          <w:tcPr>
            <w:tcW w:w="4577" w:type="dxa"/>
            <w:noWrap w:val="0"/>
            <w:vAlign w:val="center"/>
          </w:tcPr>
          <w:p w14:paraId="75448F7F">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rPr>
              <w:t>.样品（</w:t>
            </w:r>
            <w:r>
              <w:rPr>
                <w:rFonts w:hint="default" w:ascii="Times New Roman" w:hAnsi="Times New Roman" w:eastAsia="方正仿宋_GB2312" w:cs="Times New Roman"/>
                <w:sz w:val="18"/>
                <w:szCs w:val="18"/>
                <w:lang w:val="en-US" w:eastAsia="zh-CN"/>
              </w:rPr>
              <w:t>12</w:t>
            </w:r>
            <w:r>
              <w:rPr>
                <w:rFonts w:hint="default" w:ascii="Times New Roman" w:hAnsi="Times New Roman" w:eastAsia="方正仿宋_GB2312" w:cs="Times New Roman"/>
                <w:sz w:val="18"/>
                <w:szCs w:val="18"/>
              </w:rPr>
              <w:t>）</w:t>
            </w:r>
          </w:p>
          <w:p w14:paraId="122D79F7">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供应商提供的</w:t>
            </w:r>
            <w:r>
              <w:rPr>
                <w:rFonts w:hint="default" w:ascii="Times New Roman" w:hAnsi="Times New Roman" w:eastAsia="方正仿宋_GB2312" w:cs="Times New Roman"/>
                <w:sz w:val="18"/>
                <w:szCs w:val="18"/>
              </w:rPr>
              <w:t>样品</w:t>
            </w:r>
            <w:r>
              <w:rPr>
                <w:rFonts w:hint="default" w:ascii="Times New Roman" w:hAnsi="Times New Roman" w:eastAsia="方正仿宋_GB2312" w:cs="Times New Roman"/>
                <w:sz w:val="18"/>
                <w:szCs w:val="18"/>
                <w:lang w:val="en-US" w:eastAsia="zh-CN"/>
              </w:rPr>
              <w:t>须满足参数规格及参数要求，</w:t>
            </w:r>
            <w:r>
              <w:rPr>
                <w:rFonts w:hint="default" w:ascii="Times New Roman" w:hAnsi="Times New Roman" w:eastAsia="方正仿宋_GB2312" w:cs="Times New Roman"/>
                <w:sz w:val="18"/>
                <w:szCs w:val="18"/>
              </w:rPr>
              <w:t>评委</w:t>
            </w:r>
            <w:r>
              <w:rPr>
                <w:rFonts w:hint="default" w:ascii="Times New Roman" w:hAnsi="Times New Roman" w:eastAsia="方正仿宋_GB2312" w:cs="Times New Roman"/>
                <w:sz w:val="18"/>
                <w:szCs w:val="18"/>
                <w:lang w:val="en-US" w:eastAsia="zh-CN"/>
              </w:rPr>
              <w:t>对样品的外观、材质、耐用</w:t>
            </w:r>
            <w:r>
              <w:rPr>
                <w:rFonts w:hint="eastAsia" w:ascii="Times New Roman" w:hAnsi="Times New Roman" w:eastAsia="方正仿宋_GB2312" w:cs="Times New Roman"/>
                <w:sz w:val="18"/>
                <w:szCs w:val="18"/>
                <w:lang w:val="en-US" w:eastAsia="zh-CN"/>
              </w:rPr>
              <w:t>、</w:t>
            </w:r>
            <w:r>
              <w:rPr>
                <w:rFonts w:hint="default" w:ascii="Times New Roman" w:hAnsi="Times New Roman" w:eastAsia="方正仿宋_GB2312" w:cs="Times New Roman"/>
                <w:sz w:val="18"/>
                <w:szCs w:val="18"/>
                <w:lang w:val="en-US" w:eastAsia="zh-CN"/>
              </w:rPr>
              <w:t>易于清洁等方面进行打分。</w:t>
            </w:r>
          </w:p>
          <w:p w14:paraId="07237AAF">
            <w:pPr>
              <w:keepNext w:val="0"/>
              <w:pageBreakBefore w:val="0"/>
              <w:widowControl w:val="0"/>
              <w:numPr>
                <w:ilvl w:val="0"/>
                <w:numId w:val="2"/>
              </w:numPr>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外观：表面平整无划痕得3分，存在轻微划痕得1分</w:t>
            </w:r>
            <w:r>
              <w:rPr>
                <w:rFonts w:hint="eastAsia" w:ascii="Times New Roman" w:hAnsi="Times New Roman" w:eastAsia="方正仿宋_GB2312" w:cs="Times New Roman"/>
                <w:sz w:val="18"/>
                <w:szCs w:val="18"/>
                <w:lang w:val="en-US" w:eastAsia="zh-CN"/>
              </w:rPr>
              <w:t>，存在明显</w:t>
            </w:r>
            <w:r>
              <w:rPr>
                <w:rFonts w:hint="default" w:ascii="Times New Roman" w:hAnsi="Times New Roman" w:eastAsia="方正仿宋_GB2312" w:cs="Times New Roman"/>
                <w:sz w:val="18"/>
                <w:szCs w:val="18"/>
                <w:lang w:val="en-US" w:eastAsia="zh-CN"/>
              </w:rPr>
              <w:t>划痕</w:t>
            </w:r>
            <w:r>
              <w:rPr>
                <w:rFonts w:hint="eastAsia" w:ascii="Times New Roman" w:hAnsi="Times New Roman" w:eastAsia="方正仿宋_GB2312" w:cs="Times New Roman"/>
                <w:sz w:val="18"/>
                <w:szCs w:val="18"/>
                <w:lang w:val="en-US" w:eastAsia="zh-CN"/>
              </w:rPr>
              <w:t>的不得分</w:t>
            </w:r>
            <w:r>
              <w:rPr>
                <w:rFonts w:hint="default" w:ascii="Times New Roman" w:hAnsi="Times New Roman" w:eastAsia="方正仿宋_GB2312" w:cs="Times New Roman"/>
                <w:sz w:val="18"/>
                <w:szCs w:val="18"/>
                <w:lang w:val="en-US" w:eastAsia="zh-CN"/>
              </w:rPr>
              <w:t>；</w:t>
            </w:r>
          </w:p>
          <w:p w14:paraId="0061AD21">
            <w:pPr>
              <w:keepNext w:val="0"/>
              <w:pageBreakBefore w:val="0"/>
              <w:widowControl w:val="0"/>
              <w:numPr>
                <w:ilvl w:val="0"/>
                <w:numId w:val="2"/>
              </w:numPr>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材质：触感细腻且无异味得3分</w:t>
            </w:r>
            <w:r>
              <w:rPr>
                <w:rFonts w:hint="eastAsia" w:ascii="Times New Roman" w:hAnsi="Times New Roman" w:eastAsia="方正仿宋_GB2312" w:cs="Times New Roman"/>
                <w:sz w:val="18"/>
                <w:szCs w:val="18"/>
                <w:lang w:val="en-US" w:eastAsia="zh-CN"/>
              </w:rPr>
              <w:t>，存在轻微异样或异味的得1分，存在明显异样或异味的不得分</w:t>
            </w:r>
            <w:r>
              <w:rPr>
                <w:rFonts w:hint="default" w:ascii="Times New Roman" w:hAnsi="Times New Roman" w:eastAsia="方正仿宋_GB2312" w:cs="Times New Roman"/>
                <w:sz w:val="18"/>
                <w:szCs w:val="18"/>
                <w:lang w:val="en-US" w:eastAsia="zh-CN"/>
              </w:rPr>
              <w:t>；</w:t>
            </w:r>
          </w:p>
          <w:p w14:paraId="780E0E7B">
            <w:pPr>
              <w:keepNext w:val="0"/>
              <w:pageBreakBefore w:val="0"/>
              <w:widowControl w:val="0"/>
              <w:numPr>
                <w:ilvl w:val="0"/>
                <w:numId w:val="2"/>
              </w:numPr>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val="en-US" w:eastAsia="zh-CN"/>
              </w:rPr>
              <w:t>耐用性：经按压测试回弹正常得3分</w:t>
            </w:r>
            <w:r>
              <w:rPr>
                <w:rFonts w:hint="eastAsia" w:ascii="Times New Roman" w:hAnsi="Times New Roman" w:eastAsia="方正仿宋_GB2312" w:cs="Times New Roman"/>
                <w:sz w:val="18"/>
                <w:szCs w:val="18"/>
                <w:lang w:val="en-US" w:eastAsia="zh-CN"/>
              </w:rPr>
              <w:t>，存在轻微问题的得1分，存在明显问题的不得分。</w:t>
            </w:r>
          </w:p>
        </w:tc>
        <w:tc>
          <w:tcPr>
            <w:tcW w:w="2306" w:type="dxa"/>
            <w:noWrap w:val="0"/>
            <w:vAlign w:val="center"/>
          </w:tcPr>
          <w:p w14:paraId="6B55F063">
            <w:pPr>
              <w:keepNext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2312" w:cs="Times New Roman"/>
                <w:sz w:val="18"/>
                <w:szCs w:val="18"/>
              </w:rPr>
            </w:pPr>
          </w:p>
        </w:tc>
      </w:tr>
      <w:tr w14:paraId="7C4F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28" w:type="dxa"/>
            <w:vMerge w:val="restart"/>
            <w:noWrap w:val="0"/>
            <w:vAlign w:val="center"/>
          </w:tcPr>
          <w:p w14:paraId="40998116">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3</w:t>
            </w:r>
          </w:p>
        </w:tc>
        <w:tc>
          <w:tcPr>
            <w:tcW w:w="1337" w:type="dxa"/>
            <w:vMerge w:val="restart"/>
            <w:noWrap w:val="0"/>
            <w:vAlign w:val="center"/>
          </w:tcPr>
          <w:p w14:paraId="4ADC26B2">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商务部分</w:t>
            </w:r>
          </w:p>
          <w:p w14:paraId="38268DED">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rPr>
              <w:t>（</w:t>
            </w:r>
            <w:r>
              <w:rPr>
                <w:rFonts w:hint="eastAsia" w:ascii="Times New Roman" w:hAnsi="Times New Roman" w:eastAsia="方正仿宋_GB2312" w:cs="Times New Roman"/>
                <w:sz w:val="18"/>
                <w:szCs w:val="18"/>
                <w:lang w:val="en-US" w:eastAsia="zh-CN"/>
              </w:rPr>
              <w:t>8</w:t>
            </w:r>
            <w:r>
              <w:rPr>
                <w:rFonts w:hint="default" w:ascii="Times New Roman" w:hAnsi="Times New Roman" w:eastAsia="方正仿宋_GB2312" w:cs="Times New Roman"/>
                <w:sz w:val="18"/>
                <w:szCs w:val="18"/>
              </w:rPr>
              <w:t>%）</w:t>
            </w:r>
          </w:p>
        </w:tc>
        <w:tc>
          <w:tcPr>
            <w:tcW w:w="734" w:type="dxa"/>
            <w:vMerge w:val="restart"/>
            <w:noWrap w:val="0"/>
            <w:vAlign w:val="center"/>
          </w:tcPr>
          <w:p w14:paraId="09F2EBF5">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lang w:val="en-US" w:eastAsia="zh-CN"/>
              </w:rPr>
            </w:pPr>
            <w:r>
              <w:rPr>
                <w:rFonts w:hint="eastAsia" w:ascii="Times New Roman" w:hAnsi="Times New Roman" w:eastAsia="方正仿宋_GB2312" w:cs="Times New Roman"/>
                <w:sz w:val="18"/>
                <w:szCs w:val="18"/>
                <w:lang w:val="en-US" w:eastAsia="zh-CN"/>
              </w:rPr>
              <w:t>8</w:t>
            </w:r>
          </w:p>
        </w:tc>
        <w:tc>
          <w:tcPr>
            <w:tcW w:w="4577" w:type="dxa"/>
            <w:noWrap w:val="0"/>
            <w:vAlign w:val="center"/>
          </w:tcPr>
          <w:p w14:paraId="59518787">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val="en-US" w:eastAsia="zh-CN"/>
              </w:rPr>
              <w:t>2</w:t>
            </w:r>
            <w:r>
              <w:rPr>
                <w:rFonts w:hint="default" w:ascii="Times New Roman" w:hAnsi="Times New Roman" w:eastAsia="方正仿宋_GB2312" w:cs="Times New Roman"/>
                <w:sz w:val="18"/>
                <w:szCs w:val="18"/>
              </w:rPr>
              <w:t>.质保期（</w:t>
            </w:r>
            <w:r>
              <w:rPr>
                <w:rFonts w:hint="eastAsia" w:ascii="Times New Roman" w:hAnsi="Times New Roman" w:eastAsia="方正仿宋_GB2312" w:cs="Times New Roman"/>
                <w:sz w:val="18"/>
                <w:szCs w:val="18"/>
                <w:lang w:val="en-US" w:eastAsia="zh-CN"/>
              </w:rPr>
              <w:t>5</w:t>
            </w:r>
            <w:r>
              <w:rPr>
                <w:rFonts w:hint="default" w:ascii="Times New Roman" w:hAnsi="Times New Roman" w:eastAsia="方正仿宋_GB2312" w:cs="Times New Roman"/>
                <w:sz w:val="18"/>
                <w:szCs w:val="18"/>
              </w:rPr>
              <w:t>分）</w:t>
            </w:r>
          </w:p>
          <w:p w14:paraId="3A9161EC">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供应商的</w:t>
            </w:r>
            <w:r>
              <w:rPr>
                <w:rFonts w:hint="default" w:ascii="Times New Roman" w:hAnsi="Times New Roman" w:eastAsia="方正仿宋_GB2312" w:cs="Times New Roman"/>
                <w:sz w:val="18"/>
                <w:szCs w:val="18"/>
              </w:rPr>
              <w:t>质保期在满足招标文件要求的</w:t>
            </w:r>
            <w:r>
              <w:rPr>
                <w:rFonts w:hint="default" w:ascii="Times New Roman" w:hAnsi="Times New Roman" w:eastAsia="方正仿宋_GB2312" w:cs="Times New Roman"/>
                <w:sz w:val="18"/>
                <w:szCs w:val="18"/>
                <w:lang w:val="en-US" w:eastAsia="zh-CN"/>
              </w:rPr>
              <w:t>基础上</w:t>
            </w:r>
            <w:r>
              <w:rPr>
                <w:rFonts w:hint="default" w:ascii="Times New Roman" w:hAnsi="Times New Roman" w:eastAsia="方正仿宋_GB2312" w:cs="Times New Roman"/>
                <w:sz w:val="18"/>
                <w:szCs w:val="18"/>
              </w:rPr>
              <w:t>，每增加一年</w:t>
            </w:r>
            <w:r>
              <w:rPr>
                <w:rFonts w:hint="default" w:ascii="Times New Roman" w:hAnsi="Times New Roman" w:eastAsia="方正仿宋_GB2312" w:cs="Times New Roman"/>
                <w:sz w:val="18"/>
                <w:szCs w:val="18"/>
                <w:lang w:val="en-US" w:eastAsia="zh-CN"/>
              </w:rPr>
              <w:t>质保期得</w:t>
            </w:r>
            <w:r>
              <w:rPr>
                <w:rFonts w:hint="eastAsia" w:ascii="Times New Roman" w:hAnsi="Times New Roman" w:eastAsia="方正仿宋_GB2312" w:cs="Times New Roman"/>
                <w:sz w:val="18"/>
                <w:szCs w:val="18"/>
                <w:lang w:val="en-US" w:eastAsia="zh-CN"/>
              </w:rPr>
              <w:t>2</w:t>
            </w:r>
            <w:r>
              <w:rPr>
                <w:rFonts w:hint="default" w:ascii="Times New Roman" w:hAnsi="Times New Roman" w:eastAsia="方正仿宋_GB2312" w:cs="Times New Roman"/>
                <w:sz w:val="18"/>
                <w:szCs w:val="18"/>
              </w:rPr>
              <w:t>分，最多</w:t>
            </w:r>
            <w:r>
              <w:rPr>
                <w:rFonts w:hint="eastAsia" w:ascii="Times New Roman" w:hAnsi="Times New Roman" w:eastAsia="方正仿宋_GB2312" w:cs="Times New Roman"/>
                <w:sz w:val="18"/>
                <w:szCs w:val="18"/>
                <w:lang w:val="en-US" w:eastAsia="zh-CN"/>
              </w:rPr>
              <w:t>5</w:t>
            </w:r>
            <w:r>
              <w:rPr>
                <w:rFonts w:hint="default" w:ascii="Times New Roman" w:hAnsi="Times New Roman" w:eastAsia="方正仿宋_GB2312" w:cs="Times New Roman"/>
                <w:sz w:val="18"/>
                <w:szCs w:val="18"/>
              </w:rPr>
              <w:t>分。</w:t>
            </w:r>
          </w:p>
        </w:tc>
        <w:tc>
          <w:tcPr>
            <w:tcW w:w="2306" w:type="dxa"/>
            <w:noWrap w:val="0"/>
            <w:vAlign w:val="center"/>
          </w:tcPr>
          <w:p w14:paraId="13AFA5D4">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val="en-US" w:eastAsia="zh-CN"/>
              </w:rPr>
              <w:t>供应商自行提供承诺书，格式自拟。</w:t>
            </w:r>
          </w:p>
        </w:tc>
      </w:tr>
      <w:tr w14:paraId="239D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828" w:type="dxa"/>
            <w:vMerge w:val="continue"/>
            <w:noWrap w:val="0"/>
            <w:vAlign w:val="center"/>
          </w:tcPr>
          <w:p w14:paraId="74B24F08">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1337" w:type="dxa"/>
            <w:vMerge w:val="continue"/>
            <w:noWrap w:val="0"/>
            <w:vAlign w:val="center"/>
          </w:tcPr>
          <w:p w14:paraId="51D2E395">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rPr>
            </w:pPr>
          </w:p>
        </w:tc>
        <w:tc>
          <w:tcPr>
            <w:tcW w:w="734" w:type="dxa"/>
            <w:vMerge w:val="continue"/>
            <w:noWrap w:val="0"/>
            <w:vAlign w:val="center"/>
          </w:tcPr>
          <w:p w14:paraId="7EE50E31">
            <w:pPr>
              <w:keepNext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2312" w:cs="Times New Roman"/>
                <w:sz w:val="18"/>
                <w:szCs w:val="18"/>
                <w:lang w:val="en-US" w:eastAsia="zh-CN"/>
              </w:rPr>
            </w:pPr>
          </w:p>
        </w:tc>
        <w:tc>
          <w:tcPr>
            <w:tcW w:w="4577" w:type="dxa"/>
            <w:noWrap w:val="0"/>
            <w:vAlign w:val="center"/>
          </w:tcPr>
          <w:p w14:paraId="53969EBD">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rPr>
            </w:pPr>
            <w:r>
              <w:rPr>
                <w:rFonts w:hint="default"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rPr>
              <w:t>.业绩（</w:t>
            </w: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rPr>
              <w:t>分）</w:t>
            </w:r>
          </w:p>
          <w:p w14:paraId="27AA5AFC">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2022年以来至竞采截止时间，供应商</w:t>
            </w:r>
            <w:r>
              <w:rPr>
                <w:rFonts w:hint="default" w:ascii="Times New Roman" w:hAnsi="Times New Roman" w:eastAsia="方正仿宋_GB2312" w:cs="Times New Roman"/>
                <w:sz w:val="18"/>
                <w:szCs w:val="18"/>
              </w:rPr>
              <w:t>提供</w:t>
            </w:r>
            <w:r>
              <w:rPr>
                <w:rFonts w:hint="eastAsia" w:ascii="Times New Roman" w:hAnsi="Times New Roman" w:eastAsia="方正仿宋_GB2312" w:cs="Times New Roman"/>
                <w:sz w:val="18"/>
                <w:szCs w:val="18"/>
                <w:lang w:val="en-US" w:eastAsia="zh-CN"/>
              </w:rPr>
              <w:t>同类产品</w:t>
            </w:r>
            <w:r>
              <w:rPr>
                <w:rFonts w:hint="default" w:ascii="Times New Roman" w:hAnsi="Times New Roman" w:eastAsia="方正仿宋_GB2312" w:cs="Times New Roman"/>
                <w:sz w:val="18"/>
                <w:szCs w:val="18"/>
              </w:rPr>
              <w:t>销售合同，每</w:t>
            </w:r>
            <w:r>
              <w:rPr>
                <w:rFonts w:hint="default" w:ascii="Times New Roman" w:hAnsi="Times New Roman" w:eastAsia="方正仿宋_GB2312" w:cs="Times New Roman"/>
                <w:sz w:val="18"/>
                <w:szCs w:val="18"/>
                <w:lang w:val="en-US" w:eastAsia="zh-CN"/>
              </w:rPr>
              <w:t>提供1份</w:t>
            </w:r>
            <w:r>
              <w:rPr>
                <w:rFonts w:hint="default" w:ascii="Times New Roman" w:hAnsi="Times New Roman" w:eastAsia="方正仿宋_GB2312" w:cs="Times New Roman"/>
                <w:sz w:val="18"/>
                <w:szCs w:val="18"/>
              </w:rPr>
              <w:t>得1分，最高不超过</w:t>
            </w:r>
            <w:r>
              <w:rPr>
                <w:rFonts w:hint="eastAsia" w:ascii="Times New Roman" w:hAnsi="Times New Roman" w:eastAsia="方正仿宋_GB2312" w:cs="Times New Roman"/>
                <w:sz w:val="18"/>
                <w:szCs w:val="18"/>
                <w:lang w:val="en-US" w:eastAsia="zh-CN"/>
              </w:rPr>
              <w:t>3</w:t>
            </w:r>
            <w:r>
              <w:rPr>
                <w:rFonts w:hint="default" w:ascii="Times New Roman" w:hAnsi="Times New Roman" w:eastAsia="方正仿宋_GB2312" w:cs="Times New Roman"/>
                <w:sz w:val="18"/>
                <w:szCs w:val="18"/>
              </w:rPr>
              <w:t>分。</w:t>
            </w:r>
          </w:p>
        </w:tc>
        <w:tc>
          <w:tcPr>
            <w:tcW w:w="2306" w:type="dxa"/>
            <w:noWrap w:val="0"/>
            <w:vAlign w:val="center"/>
          </w:tcPr>
          <w:p w14:paraId="29CD7DFB">
            <w:pPr>
              <w:keepNext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2312" w:cs="Times New Roman"/>
                <w:sz w:val="18"/>
                <w:szCs w:val="18"/>
                <w:lang w:val="en-US" w:eastAsia="zh-CN"/>
              </w:rPr>
            </w:pPr>
            <w:r>
              <w:rPr>
                <w:rFonts w:hint="default" w:ascii="Times New Roman" w:hAnsi="Times New Roman" w:eastAsia="方正仿宋_GB2312" w:cs="Times New Roman"/>
                <w:sz w:val="18"/>
                <w:szCs w:val="18"/>
                <w:lang w:val="en-US" w:eastAsia="zh-CN"/>
              </w:rPr>
              <w:t>供应商</w:t>
            </w:r>
            <w:r>
              <w:rPr>
                <w:rFonts w:hint="default" w:ascii="Times New Roman" w:hAnsi="Times New Roman" w:eastAsia="方正仿宋_GB2312" w:cs="Times New Roman"/>
                <w:sz w:val="18"/>
                <w:szCs w:val="18"/>
              </w:rPr>
              <w:t>提供合同复印件，加盖</w:t>
            </w:r>
            <w:r>
              <w:rPr>
                <w:rFonts w:hint="default" w:ascii="Times New Roman" w:hAnsi="Times New Roman" w:eastAsia="方正仿宋_GB2312" w:cs="Times New Roman"/>
                <w:sz w:val="18"/>
                <w:szCs w:val="18"/>
                <w:lang w:val="en-US" w:eastAsia="zh-CN"/>
              </w:rPr>
              <w:t>供应商</w:t>
            </w:r>
            <w:r>
              <w:rPr>
                <w:rFonts w:hint="default" w:ascii="Times New Roman" w:hAnsi="Times New Roman" w:eastAsia="方正仿宋_GB2312" w:cs="Times New Roman"/>
                <w:sz w:val="18"/>
                <w:szCs w:val="18"/>
              </w:rPr>
              <w:t>公章</w:t>
            </w:r>
            <w:r>
              <w:rPr>
                <w:rFonts w:hint="default" w:ascii="Times New Roman" w:hAnsi="Times New Roman" w:eastAsia="方正仿宋_GB2312" w:cs="Times New Roman"/>
                <w:sz w:val="18"/>
                <w:szCs w:val="18"/>
                <w:lang w:eastAsia="zh-CN"/>
              </w:rPr>
              <w:t>。</w:t>
            </w:r>
          </w:p>
        </w:tc>
      </w:tr>
    </w:tbl>
    <w:p w14:paraId="49468B6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方正仿宋_GB2312" w:hAnsi="方正仿宋_GB2312" w:eastAsia="方正仿宋_GB2312" w:cs="方正仿宋_GB2312"/>
          <w:b/>
          <w:bCs w:val="0"/>
          <w:sz w:val="24"/>
          <w:szCs w:val="24"/>
          <w:lang w:val="en-US" w:eastAsia="zh-CN"/>
        </w:rPr>
      </w:pPr>
    </w:p>
    <w:p w14:paraId="58421519">
      <w:pPr>
        <w:keepNext w:val="0"/>
        <w:keepLines w:val="0"/>
        <w:pageBreakBefore w:val="0"/>
        <w:kinsoku/>
        <w:wordWrap/>
        <w:overflowPunct/>
        <w:topLinePunct w:val="0"/>
        <w:autoSpaceDE/>
        <w:autoSpaceDN/>
        <w:bidi w:val="0"/>
        <w:adjustRightInd/>
        <w:spacing w:line="500" w:lineRule="exact"/>
        <w:jc w:val="left"/>
        <w:rPr>
          <w:rFonts w:hint="default" w:ascii="方正仿宋_GB2312" w:hAnsi="方正仿宋_GB2312" w:eastAsia="方正仿宋_GB2312" w:cs="方正仿宋_GB2312"/>
          <w:bCs/>
          <w:sz w:val="24"/>
          <w:szCs w:val="24"/>
          <w:lang w:val="en-US" w:eastAsia="zh-CN"/>
        </w:rPr>
      </w:pPr>
    </w:p>
    <w:p w14:paraId="1B3251A6">
      <w:pPr>
        <w:rPr>
          <w:rFonts w:hint="eastAsia"/>
          <w:lang w:val="en-US" w:eastAsia="zh-CN"/>
        </w:rPr>
      </w:pPr>
    </w:p>
    <w:sectPr>
      <w:pgSz w:w="11906" w:h="16838"/>
      <w:pgMar w:top="1134" w:right="1417" w:bottom="1134" w:left="141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1" w:fontKey="{C9EC0BD9-297A-4796-8483-97EA0BBE47B9}"/>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2EA9E"/>
    <w:multiLevelType w:val="singleLevel"/>
    <w:tmpl w:val="C292EA9E"/>
    <w:lvl w:ilvl="0" w:tentative="0">
      <w:start w:val="13"/>
      <w:numFmt w:val="chineseCounting"/>
      <w:suff w:val="nothing"/>
      <w:lvlText w:val="%1、"/>
      <w:lvlJc w:val="left"/>
      <w:rPr>
        <w:rFonts w:hint="eastAsia"/>
      </w:rPr>
    </w:lvl>
  </w:abstractNum>
  <w:abstractNum w:abstractNumId="1">
    <w:nsid w:val="F7BF6AD2"/>
    <w:multiLevelType w:val="singleLevel"/>
    <w:tmpl w:val="F7BF6AD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TNmNjk1YTkyNzIzNThjNjFmNDhiYWFhNWU0NTcifQ=="/>
  </w:docVars>
  <w:rsids>
    <w:rsidRoot w:val="2C1C0003"/>
    <w:rsid w:val="009D0EA3"/>
    <w:rsid w:val="00A74545"/>
    <w:rsid w:val="010A376F"/>
    <w:rsid w:val="02CA6C45"/>
    <w:rsid w:val="03060F81"/>
    <w:rsid w:val="0317318F"/>
    <w:rsid w:val="03550F20"/>
    <w:rsid w:val="035E2B6B"/>
    <w:rsid w:val="03A023B3"/>
    <w:rsid w:val="04601324"/>
    <w:rsid w:val="04AE5112"/>
    <w:rsid w:val="05724804"/>
    <w:rsid w:val="06D33870"/>
    <w:rsid w:val="079F1D38"/>
    <w:rsid w:val="07BB7BE2"/>
    <w:rsid w:val="08803584"/>
    <w:rsid w:val="08B374B6"/>
    <w:rsid w:val="08FC70AE"/>
    <w:rsid w:val="09BE184E"/>
    <w:rsid w:val="0A555E25"/>
    <w:rsid w:val="0A946506"/>
    <w:rsid w:val="0B2C209F"/>
    <w:rsid w:val="0B381EF4"/>
    <w:rsid w:val="0B420FC5"/>
    <w:rsid w:val="0B6D204A"/>
    <w:rsid w:val="0BFC36B2"/>
    <w:rsid w:val="0C002F54"/>
    <w:rsid w:val="0C0B585A"/>
    <w:rsid w:val="0F732707"/>
    <w:rsid w:val="0F742EDB"/>
    <w:rsid w:val="0FD77F2D"/>
    <w:rsid w:val="10345B48"/>
    <w:rsid w:val="106B68C8"/>
    <w:rsid w:val="10B464C1"/>
    <w:rsid w:val="10BE2E9B"/>
    <w:rsid w:val="10F80690"/>
    <w:rsid w:val="1182319D"/>
    <w:rsid w:val="11E34CD4"/>
    <w:rsid w:val="13451652"/>
    <w:rsid w:val="140579C8"/>
    <w:rsid w:val="14A95C11"/>
    <w:rsid w:val="14CB142B"/>
    <w:rsid w:val="156C5760"/>
    <w:rsid w:val="1587065F"/>
    <w:rsid w:val="16BC39C4"/>
    <w:rsid w:val="17A83F70"/>
    <w:rsid w:val="183D2A1D"/>
    <w:rsid w:val="1A516AB4"/>
    <w:rsid w:val="1ABF7F3C"/>
    <w:rsid w:val="1B4D23FC"/>
    <w:rsid w:val="1BF9747E"/>
    <w:rsid w:val="1C0F6CA1"/>
    <w:rsid w:val="1DE71CF2"/>
    <w:rsid w:val="1DED4DC0"/>
    <w:rsid w:val="1F240D25"/>
    <w:rsid w:val="1F691629"/>
    <w:rsid w:val="20B815F8"/>
    <w:rsid w:val="2216698B"/>
    <w:rsid w:val="225E643B"/>
    <w:rsid w:val="239E7639"/>
    <w:rsid w:val="241025D1"/>
    <w:rsid w:val="26C478CE"/>
    <w:rsid w:val="27331FF2"/>
    <w:rsid w:val="27F51441"/>
    <w:rsid w:val="27FC55DF"/>
    <w:rsid w:val="28293315"/>
    <w:rsid w:val="285207D0"/>
    <w:rsid w:val="28956780"/>
    <w:rsid w:val="29BD7D3C"/>
    <w:rsid w:val="2A140D45"/>
    <w:rsid w:val="2AC97325"/>
    <w:rsid w:val="2C1C0003"/>
    <w:rsid w:val="2C211BCC"/>
    <w:rsid w:val="2C29790B"/>
    <w:rsid w:val="2CC87124"/>
    <w:rsid w:val="2E7C1970"/>
    <w:rsid w:val="2F185604"/>
    <w:rsid w:val="3086532C"/>
    <w:rsid w:val="31A0241D"/>
    <w:rsid w:val="31E011EE"/>
    <w:rsid w:val="31FE4B36"/>
    <w:rsid w:val="32E05C49"/>
    <w:rsid w:val="33753436"/>
    <w:rsid w:val="34A2145A"/>
    <w:rsid w:val="34AC732B"/>
    <w:rsid w:val="35026F4B"/>
    <w:rsid w:val="3611341A"/>
    <w:rsid w:val="369127A2"/>
    <w:rsid w:val="37B45057"/>
    <w:rsid w:val="37F123F6"/>
    <w:rsid w:val="3825542A"/>
    <w:rsid w:val="387C3E5D"/>
    <w:rsid w:val="3894435E"/>
    <w:rsid w:val="38DD5D05"/>
    <w:rsid w:val="395C24F5"/>
    <w:rsid w:val="398C56AD"/>
    <w:rsid w:val="3A3A24F7"/>
    <w:rsid w:val="3A5853D0"/>
    <w:rsid w:val="3A655FB2"/>
    <w:rsid w:val="3AC4102F"/>
    <w:rsid w:val="3B1479D8"/>
    <w:rsid w:val="3CA80132"/>
    <w:rsid w:val="3D8F09A2"/>
    <w:rsid w:val="3E3B71D1"/>
    <w:rsid w:val="3E9055C8"/>
    <w:rsid w:val="3F254971"/>
    <w:rsid w:val="40886E75"/>
    <w:rsid w:val="40F07425"/>
    <w:rsid w:val="416845DA"/>
    <w:rsid w:val="4195698C"/>
    <w:rsid w:val="436035E1"/>
    <w:rsid w:val="436460E6"/>
    <w:rsid w:val="43672D9B"/>
    <w:rsid w:val="43B9111D"/>
    <w:rsid w:val="43C415F1"/>
    <w:rsid w:val="43FE2FD4"/>
    <w:rsid w:val="44B454C5"/>
    <w:rsid w:val="44FC177C"/>
    <w:rsid w:val="46A6225E"/>
    <w:rsid w:val="46F759E0"/>
    <w:rsid w:val="4710374A"/>
    <w:rsid w:val="48246AC3"/>
    <w:rsid w:val="49734CD4"/>
    <w:rsid w:val="4A7A7858"/>
    <w:rsid w:val="4AEB3C55"/>
    <w:rsid w:val="4BC845F3"/>
    <w:rsid w:val="4C193535"/>
    <w:rsid w:val="4C681932"/>
    <w:rsid w:val="4C862103"/>
    <w:rsid w:val="4D72762D"/>
    <w:rsid w:val="4D8E7356"/>
    <w:rsid w:val="4DCD5EF0"/>
    <w:rsid w:val="4EAE5C7E"/>
    <w:rsid w:val="4F7725B8"/>
    <w:rsid w:val="50FE2865"/>
    <w:rsid w:val="520914C1"/>
    <w:rsid w:val="53146D6E"/>
    <w:rsid w:val="53DA6F09"/>
    <w:rsid w:val="541564DE"/>
    <w:rsid w:val="54F433F8"/>
    <w:rsid w:val="552E40A2"/>
    <w:rsid w:val="559E3540"/>
    <w:rsid w:val="55BD4A9D"/>
    <w:rsid w:val="563B1019"/>
    <w:rsid w:val="58776156"/>
    <w:rsid w:val="5B5D01E8"/>
    <w:rsid w:val="5BC91804"/>
    <w:rsid w:val="5BE865EB"/>
    <w:rsid w:val="5CD206A7"/>
    <w:rsid w:val="5D20618C"/>
    <w:rsid w:val="5D4F0CAA"/>
    <w:rsid w:val="5EFB03E4"/>
    <w:rsid w:val="5FA670C6"/>
    <w:rsid w:val="607B14D3"/>
    <w:rsid w:val="6085265B"/>
    <w:rsid w:val="609C2E0A"/>
    <w:rsid w:val="61442516"/>
    <w:rsid w:val="626B3534"/>
    <w:rsid w:val="639C03E7"/>
    <w:rsid w:val="63B54510"/>
    <w:rsid w:val="63E861D3"/>
    <w:rsid w:val="64045626"/>
    <w:rsid w:val="646B018C"/>
    <w:rsid w:val="649F3EC3"/>
    <w:rsid w:val="6537195E"/>
    <w:rsid w:val="65FA13F5"/>
    <w:rsid w:val="66BC7A03"/>
    <w:rsid w:val="68074D2D"/>
    <w:rsid w:val="684321AE"/>
    <w:rsid w:val="69042197"/>
    <w:rsid w:val="6A271FB3"/>
    <w:rsid w:val="6A350C4E"/>
    <w:rsid w:val="6AB02803"/>
    <w:rsid w:val="6AB37C8C"/>
    <w:rsid w:val="6ACC2C4E"/>
    <w:rsid w:val="6BC1343F"/>
    <w:rsid w:val="6C975BF0"/>
    <w:rsid w:val="6CA64085"/>
    <w:rsid w:val="6CF04CA2"/>
    <w:rsid w:val="6D4A5949"/>
    <w:rsid w:val="6D850C0C"/>
    <w:rsid w:val="6E4A5C52"/>
    <w:rsid w:val="6EA50F15"/>
    <w:rsid w:val="6F3647BA"/>
    <w:rsid w:val="6FF56A1A"/>
    <w:rsid w:val="73430D47"/>
    <w:rsid w:val="74352696"/>
    <w:rsid w:val="74A22534"/>
    <w:rsid w:val="759566CA"/>
    <w:rsid w:val="76465F91"/>
    <w:rsid w:val="76BD44A5"/>
    <w:rsid w:val="78B43685"/>
    <w:rsid w:val="7A407460"/>
    <w:rsid w:val="7D4B3625"/>
    <w:rsid w:val="7DB67EA0"/>
    <w:rsid w:val="7E14580A"/>
    <w:rsid w:val="7E285251"/>
    <w:rsid w:val="7E3C4474"/>
    <w:rsid w:val="7F0B4C13"/>
    <w:rsid w:val="7F2039F4"/>
    <w:rsid w:val="7FA65394"/>
    <w:rsid w:val="7FD50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50" w:beforeLines="50" w:after="50" w:afterLines="50" w:line="380" w:lineRule="exact"/>
      <w:jc w:val="center"/>
      <w:outlineLvl w:val="0"/>
    </w:pPr>
    <w:rPr>
      <w:rFonts w:ascii="Times New Roman" w:hAnsi="Times New Roman" w:eastAsia="黑体" w:cs="Times New Roman"/>
      <w:b/>
      <w:bCs/>
      <w:kern w:val="44"/>
      <w:sz w:val="32"/>
      <w:szCs w:val="44"/>
      <w:lang w:val="en-US" w:eastAsia="zh-CN" w:bidi="ar-SA"/>
    </w:rPr>
  </w:style>
  <w:style w:type="paragraph" w:styleId="4">
    <w:name w:val="heading 2"/>
    <w:basedOn w:val="1"/>
    <w:next w:val="1"/>
    <w:qFormat/>
    <w:uiPriority w:val="0"/>
    <w:pPr>
      <w:keepNext/>
      <w:keepLines/>
      <w:adjustRightInd w:val="0"/>
      <w:snapToGrid w:val="0"/>
      <w:spacing w:before="20" w:beforeLines="20" w:after="20" w:afterLines="20" w:line="380" w:lineRule="exact"/>
      <w:ind w:firstLine="140" w:firstLineChars="140"/>
      <w:outlineLvl w:val="1"/>
    </w:pPr>
    <w:rPr>
      <w:rFonts w:ascii="宋体" w:hAnsi="宋体" w:eastAsia="黑体" w:cs="Times New Roman"/>
      <w:b/>
      <w:kern w:val="2"/>
      <w:sz w:val="30"/>
      <w:szCs w:val="24"/>
      <w:lang w:val="en-US" w:eastAsia="zh-CN" w:bidi="ar-SA"/>
    </w:rPr>
  </w:style>
  <w:style w:type="paragraph" w:styleId="5">
    <w:name w:val="heading 3"/>
    <w:basedOn w:val="1"/>
    <w:next w:val="1"/>
    <w:qFormat/>
    <w:uiPriority w:val="0"/>
    <w:pPr>
      <w:keepNext/>
      <w:keepLines/>
      <w:spacing w:before="20" w:beforeLines="20" w:after="20" w:afterLines="20" w:line="380" w:lineRule="exact"/>
      <w:ind w:firstLine="67" w:firstLineChars="67"/>
      <w:outlineLvl w:val="2"/>
    </w:pPr>
    <w:rPr>
      <w:rFonts w:ascii="Verdana" w:hAnsi="Verdana" w:eastAsia="黑体"/>
      <w:b/>
      <w:bCs/>
      <w:sz w:val="27"/>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val="0"/>
      <w:snapToGrid w:val="0"/>
      <w:spacing w:line="360" w:lineRule="auto"/>
    </w:pPr>
    <w:rPr>
      <w:rFonts w:ascii="宋体" w:hAnsi="Courier New"/>
      <w:sz w:val="21"/>
    </w:rPr>
  </w:style>
  <w:style w:type="paragraph" w:styleId="6">
    <w:name w:val="Normal Indent"/>
    <w:basedOn w:val="1"/>
    <w:qFormat/>
    <w:uiPriority w:val="0"/>
    <w:pPr>
      <w:adjustRightInd w:val="0"/>
      <w:spacing w:line="315" w:lineRule="atLeast"/>
      <w:ind w:left="0" w:leftChars="0" w:right="100" w:rightChars="0" w:firstLine="420"/>
      <w:textAlignment w:val="baseline"/>
    </w:pPr>
    <w:rPr>
      <w:rFonts w:ascii="宋体" w:hAnsi="宋体" w:cs="Times New Roman"/>
      <w:kern w:val="0"/>
      <w:sz w:val="24"/>
      <w:lang w:bidi="ar-SA"/>
    </w:r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line="700" w:lineRule="exact"/>
      <w:ind w:left="960"/>
    </w:pPr>
    <w:rPr>
      <w:sz w:val="44"/>
    </w:rPr>
  </w:style>
  <w:style w:type="paragraph" w:styleId="10">
    <w:name w:val="Body Text Indent 2"/>
    <w:basedOn w:val="1"/>
    <w:qFormat/>
    <w:uiPriority w:val="0"/>
    <w:pPr>
      <w:snapToGrid w:val="0"/>
      <w:spacing w:line="560" w:lineRule="atLeast"/>
      <w:ind w:firstLine="54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9"/>
    <w:qFormat/>
    <w:uiPriority w:val="0"/>
    <w:pPr>
      <w:spacing w:after="12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bCs/>
    </w:rPr>
  </w:style>
  <w:style w:type="character" w:styleId="18">
    <w:name w:val="page number"/>
    <w:basedOn w:val="16"/>
    <w:qFormat/>
    <w:uiPriority w:val="0"/>
    <w:rPr>
      <w:rFonts w:ascii="Verdana" w:hAnsi="Verdana" w:eastAsia="仿宋_GB2312"/>
      <w:sz w:val="24"/>
      <w:lang w:val="en-US" w:eastAsia="en-US" w:bidi="ar-SA"/>
    </w:rPr>
  </w:style>
  <w:style w:type="character" w:styleId="19">
    <w:name w:val="FollowedHyperlink"/>
    <w:basedOn w:val="16"/>
    <w:qFormat/>
    <w:uiPriority w:val="0"/>
    <w:rPr>
      <w:color w:val="800080"/>
      <w:u w:val="none"/>
    </w:rPr>
  </w:style>
  <w:style w:type="character" w:styleId="20">
    <w:name w:val="HTML Definition"/>
    <w:basedOn w:val="16"/>
    <w:qFormat/>
    <w:uiPriority w:val="0"/>
    <w:rPr>
      <w:i/>
      <w:iCs/>
    </w:rPr>
  </w:style>
  <w:style w:type="character" w:styleId="21">
    <w:name w:val="HTML Acronym"/>
    <w:basedOn w:val="16"/>
    <w:qFormat/>
    <w:uiPriority w:val="0"/>
  </w:style>
  <w:style w:type="character" w:styleId="22">
    <w:name w:val="HTML Variable"/>
    <w:basedOn w:val="16"/>
    <w:qFormat/>
    <w:uiPriority w:val="0"/>
  </w:style>
  <w:style w:type="character" w:styleId="23">
    <w:name w:val="Hyperlink"/>
    <w:basedOn w:val="16"/>
    <w:qFormat/>
    <w:uiPriority w:val="0"/>
    <w:rPr>
      <w:color w:val="0000FF"/>
      <w:u w:val="none"/>
    </w:rPr>
  </w:style>
  <w:style w:type="character" w:styleId="24">
    <w:name w:val="HTML Code"/>
    <w:basedOn w:val="16"/>
    <w:qFormat/>
    <w:uiPriority w:val="0"/>
    <w:rPr>
      <w:rFonts w:ascii="serif" w:hAnsi="serif" w:eastAsia="serif" w:cs="serif"/>
      <w:sz w:val="21"/>
      <w:szCs w:val="21"/>
    </w:rPr>
  </w:style>
  <w:style w:type="character" w:styleId="25">
    <w:name w:val="HTML Cite"/>
    <w:basedOn w:val="16"/>
    <w:qFormat/>
    <w:uiPriority w:val="0"/>
  </w:style>
  <w:style w:type="character" w:styleId="26">
    <w:name w:val="HTML Keyboard"/>
    <w:basedOn w:val="16"/>
    <w:qFormat/>
    <w:uiPriority w:val="0"/>
    <w:rPr>
      <w:rFonts w:hint="default" w:ascii="serif" w:hAnsi="serif" w:eastAsia="serif" w:cs="serif"/>
      <w:sz w:val="21"/>
      <w:szCs w:val="21"/>
    </w:rPr>
  </w:style>
  <w:style w:type="character" w:styleId="27">
    <w:name w:val="HTML Sample"/>
    <w:basedOn w:val="16"/>
    <w:qFormat/>
    <w:uiPriority w:val="0"/>
    <w:rPr>
      <w:rFonts w:hint="default" w:ascii="serif" w:hAnsi="serif" w:eastAsia="serif" w:cs="serif"/>
      <w:sz w:val="21"/>
      <w:szCs w:val="21"/>
    </w:rPr>
  </w:style>
  <w:style w:type="paragraph" w:customStyle="1" w:styleId="28">
    <w:name w:val="Default"/>
    <w:qFormat/>
    <w:uiPriority w:val="0"/>
    <w:pPr>
      <w:widowControl w:val="0"/>
      <w:autoSpaceDE w:val="0"/>
      <w:autoSpaceDN w:val="0"/>
      <w:adjustRightInd w:val="0"/>
    </w:pPr>
    <w:rPr>
      <w:rFonts w:ascii="Tahoma" w:hAnsi="Tahoma" w:cs="Tahoma" w:eastAsiaTheme="minorEastAsia"/>
      <w:color w:val="000000"/>
      <w:kern w:val="0"/>
      <w:sz w:val="24"/>
      <w:szCs w:val="24"/>
      <w:lang w:val="en-US" w:eastAsia="zh-CN" w:bidi="ar-SA"/>
    </w:rPr>
  </w:style>
  <w:style w:type="paragraph" w:customStyle="1" w:styleId="29">
    <w:name w:val="表身（左）"/>
    <w:qFormat/>
    <w:uiPriority w:val="0"/>
    <w:pPr>
      <w:adjustRightInd w:val="0"/>
      <w:snapToGrid w:val="0"/>
      <w:spacing w:line="300" w:lineRule="auto"/>
      <w:textAlignment w:val="center"/>
    </w:pPr>
    <w:rPr>
      <w:rFonts w:ascii="Times New Roman" w:hAnsi="Times New Roman" w:eastAsia="宋体" w:cs="Times New Roman"/>
      <w:kern w:val="0"/>
      <w:sz w:val="16"/>
      <w:szCs w:val="20"/>
      <w:lang w:val="en-US" w:eastAsia="zh-CN" w:bidi="ar-SA"/>
    </w:rPr>
  </w:style>
  <w:style w:type="paragraph" w:customStyle="1" w:styleId="30">
    <w:name w:val="列出段落1"/>
    <w:basedOn w:val="1"/>
    <w:qFormat/>
    <w:uiPriority w:val="99"/>
    <w:pPr>
      <w:ind w:firstLine="420" w:firstLineChars="200"/>
    </w:pPr>
  </w:style>
  <w:style w:type="character" w:customStyle="1" w:styleId="31">
    <w:name w:val="font11"/>
    <w:basedOn w:val="16"/>
    <w:qFormat/>
    <w:uiPriority w:val="0"/>
    <w:rPr>
      <w:rFonts w:hint="default" w:ascii="仿宋_GB2312" w:eastAsia="仿宋_GB2312" w:cs="仿宋_GB2312"/>
      <w:color w:val="000000"/>
      <w:sz w:val="21"/>
      <w:szCs w:val="21"/>
      <w:u w:val="none"/>
    </w:rPr>
  </w:style>
  <w:style w:type="character" w:customStyle="1" w:styleId="32">
    <w:name w:val="font101"/>
    <w:basedOn w:val="16"/>
    <w:qFormat/>
    <w:uiPriority w:val="0"/>
    <w:rPr>
      <w:rFonts w:hint="default" w:ascii="Times New Roman" w:hAnsi="Times New Roman" w:cs="Times New Roman"/>
      <w:color w:val="000000"/>
      <w:sz w:val="21"/>
      <w:szCs w:val="21"/>
      <w:u w:val="none"/>
    </w:rPr>
  </w:style>
  <w:style w:type="character" w:customStyle="1" w:styleId="33">
    <w:name w:val="font51"/>
    <w:basedOn w:val="16"/>
    <w:qFormat/>
    <w:uiPriority w:val="0"/>
    <w:rPr>
      <w:rFonts w:hint="eastAsia" w:ascii="宋体" w:hAnsi="宋体" w:eastAsia="宋体" w:cs="宋体"/>
      <w:color w:val="000000"/>
      <w:sz w:val="20"/>
      <w:szCs w:val="20"/>
      <w:u w:val="none"/>
    </w:rPr>
  </w:style>
  <w:style w:type="character" w:customStyle="1" w:styleId="34">
    <w:name w:val="font71"/>
    <w:basedOn w:val="16"/>
    <w:qFormat/>
    <w:uiPriority w:val="0"/>
    <w:rPr>
      <w:rFonts w:hint="eastAsia" w:ascii="宋体" w:hAnsi="宋体" w:eastAsia="宋体" w:cs="宋体"/>
      <w:color w:val="000000"/>
      <w:sz w:val="21"/>
      <w:szCs w:val="21"/>
      <w:u w:val="none"/>
    </w:rPr>
  </w:style>
  <w:style w:type="paragraph" w:customStyle="1" w:styleId="35">
    <w:name w:val="纯文本1"/>
    <w:basedOn w:val="1"/>
    <w:qFormat/>
    <w:uiPriority w:val="0"/>
    <w:rPr>
      <w:rFonts w:ascii="宋体" w:hAnsi="Courier New" w:cs="Courier New"/>
      <w:szCs w:val="21"/>
    </w:rPr>
  </w:style>
  <w:style w:type="character" w:customStyle="1" w:styleId="36">
    <w:name w:val="font31"/>
    <w:basedOn w:val="16"/>
    <w:qFormat/>
    <w:uiPriority w:val="0"/>
    <w:rPr>
      <w:rFonts w:hint="eastAsia" w:ascii="方正仿宋_GBK" w:hAnsi="方正仿宋_GBK" w:eastAsia="方正仿宋_GBK" w:cs="方正仿宋_GBK"/>
      <w:color w:val="000000"/>
      <w:sz w:val="22"/>
      <w:szCs w:val="22"/>
      <w:u w:val="single"/>
    </w:rPr>
  </w:style>
  <w:style w:type="character" w:customStyle="1" w:styleId="37">
    <w:name w:val="NormalCharacter"/>
    <w:semiHidden/>
    <w:qFormat/>
    <w:uiPriority w:val="0"/>
    <w:rPr>
      <w:rFonts w:ascii="Verdana" w:hAnsi="Verdana" w:eastAsia="仿宋_GB2312"/>
      <w:sz w:val="24"/>
      <w:lang w:val="en-US" w:eastAsia="en-US" w:bidi="ar-SA"/>
    </w:rPr>
  </w:style>
  <w:style w:type="paragraph" w:styleId="38">
    <w:name w:val="No Spacing"/>
    <w:qFormat/>
    <w:uiPriority w:val="0"/>
    <w:pPr>
      <w:widowControl w:val="0"/>
      <w:jc w:val="center"/>
    </w:pPr>
    <w:rPr>
      <w:rFonts w:ascii="Times New Roman" w:hAnsi="Times New Roman" w:eastAsia="宋体" w:cs="Times New Roman"/>
      <w:kern w:val="2"/>
      <w:sz w:val="24"/>
      <w:szCs w:val="24"/>
      <w:lang w:val="en-US" w:eastAsia="zh-CN" w:bidi="ar-SA"/>
    </w:rPr>
  </w:style>
  <w:style w:type="character" w:customStyle="1" w:styleId="39">
    <w:name w:val="font21"/>
    <w:basedOn w:val="16"/>
    <w:qFormat/>
    <w:uiPriority w:val="0"/>
    <w:rPr>
      <w:rFonts w:hint="default" w:ascii="Calibri" w:hAnsi="Calibri" w:cs="Calibri"/>
      <w:color w:val="000000"/>
      <w:sz w:val="28"/>
      <w:szCs w:val="28"/>
      <w:u w:val="none"/>
    </w:rPr>
  </w:style>
  <w:style w:type="character" w:customStyle="1" w:styleId="40">
    <w:name w:val="root"/>
    <w:basedOn w:val="16"/>
    <w:qFormat/>
    <w:uiPriority w:val="0"/>
  </w:style>
  <w:style w:type="character" w:customStyle="1" w:styleId="41">
    <w:name w:val="leaf"/>
    <w:basedOn w:val="16"/>
    <w:qFormat/>
    <w:uiPriority w:val="0"/>
  </w:style>
  <w:style w:type="character" w:customStyle="1" w:styleId="42">
    <w:name w:val="form-item-field"/>
    <w:basedOn w:val="16"/>
    <w:qFormat/>
    <w:uiPriority w:val="0"/>
    <w:rPr>
      <w:sz w:val="21"/>
      <w:szCs w:val="21"/>
    </w:rPr>
  </w:style>
  <w:style w:type="character" w:customStyle="1" w:styleId="43">
    <w:name w:val="category-text"/>
    <w:basedOn w:val="16"/>
    <w:qFormat/>
    <w:uiPriority w:val="0"/>
    <w:rPr>
      <w:b/>
      <w:bCs/>
      <w:shd w:val="clear" w:fill="FFFFFF"/>
    </w:rPr>
  </w:style>
  <w:style w:type="character" w:customStyle="1" w:styleId="44">
    <w:name w:val="sort-name-span"/>
    <w:basedOn w:val="16"/>
    <w:qFormat/>
    <w:uiPriority w:val="0"/>
  </w:style>
  <w:style w:type="character" w:customStyle="1" w:styleId="45">
    <w:name w:val="flow-name-span"/>
    <w:basedOn w:val="16"/>
    <w:qFormat/>
    <w:uiPriority w:val="0"/>
  </w:style>
  <w:style w:type="character" w:customStyle="1" w:styleId="46">
    <w:name w:val="form-textarea-print1"/>
    <w:basedOn w:val="16"/>
    <w:qFormat/>
    <w:uiPriority w:val="0"/>
    <w:rPr>
      <w:rFonts w:ascii="微软雅黑" w:hAnsi="微软雅黑" w:eastAsia="微软雅黑" w:cs="微软雅黑"/>
      <w:sz w:val="18"/>
      <w:szCs w:val="18"/>
    </w:rPr>
  </w:style>
  <w:style w:type="character" w:customStyle="1" w:styleId="47">
    <w:name w:val="font01"/>
    <w:basedOn w:val="16"/>
    <w:qFormat/>
    <w:uiPriority w:val="0"/>
    <w:rPr>
      <w:rFonts w:hint="default" w:ascii="Arial" w:hAnsi="Arial" w:cs="Arial"/>
      <w:color w:val="000000"/>
      <w:sz w:val="20"/>
      <w:szCs w:val="20"/>
      <w:u w:val="none"/>
    </w:rPr>
  </w:style>
  <w:style w:type="paragraph" w:customStyle="1" w:styleId="48">
    <w:name w:val="正文1"/>
    <w:basedOn w:val="1"/>
    <w:semiHidden/>
    <w:qFormat/>
    <w:uiPriority w:val="0"/>
    <w:pPr>
      <w:widowControl w:val="0"/>
      <w:spacing w:line="30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3273</Words>
  <Characters>3902</Characters>
  <Lines>1</Lines>
  <Paragraphs>1</Paragraphs>
  <TotalTime>39</TotalTime>
  <ScaleCrop>false</ScaleCrop>
  <LinksUpToDate>false</LinksUpToDate>
  <CharactersWithSpaces>4511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2020-11-30T03:10:00Z</dcterms:created>
  <dc:creator>小朋友提不起劲</dc:creator>
  <cp:lastModifiedBy>筱筱</cp:lastModifiedBy>
  <cp:lastPrinted>2025-06-10T08:12:00Z</cp:lastPrinted>
  <dcterms:modified xsi:type="dcterms:W3CDTF">2026-07-28T02:55:23Z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165FA7843A234193A7527E3E269B0558_13</vt:lpwstr>
  </property>
  <property fmtid="{D5CDD505-2E9C-101B-9397-08002B2CF9AE}" pid="4" name="KSOTemplateDocerSaveRecord">
    <vt:lpwstr>eyJoZGlkIjoiNTBlMmQ2ZmI4YmFlYzM0NjQ0OGQwMjg2YTc0NjE3MTkiLCJ1c2VySWQiOiIyODExMjA4MTcifQ==</vt:lpwstr>
  </property>
</Properties>
</file>