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DCF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强脉冲光治疗仪技术参数</w:t>
      </w:r>
    </w:p>
    <w:p w14:paraId="348717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235C75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1、光源：氙灯。</w:t>
      </w:r>
    </w:p>
    <w:p w14:paraId="4047D5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2、输出波长: ≥</w:t>
      </w:r>
      <w:r>
        <w:rPr>
          <w:rFonts w:hint="default" w:ascii="宋体" w:hAnsi="宋体" w:cs="宋体"/>
          <w:sz w:val="24"/>
          <w:szCs w:val="24"/>
          <w:lang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种滤光片：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具体包括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Acne，515nm，560nm，590nm，615nm，640nm，695nm，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755nm，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Vascular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269ACB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能量密度： ≥40J/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cm</w:t>
      </w:r>
      <w:r>
        <w:rPr>
          <w:rFonts w:hint="eastAsia" w:ascii="宋体" w:hAnsi="宋体" w:cs="宋体"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，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子脉冲能量密度可调，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步长 1 J/cm</w:t>
      </w:r>
      <w:r>
        <w:rPr>
          <w:rFonts w:hint="eastAsia" w:ascii="宋体" w:hAnsi="宋体" w:cs="宋体"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。</w:t>
      </w:r>
    </w:p>
    <w:p w14:paraId="101095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4、终端输出能量： 额定：≥210J ；最大：≥252J 。</w:t>
      </w:r>
    </w:p>
    <w:p w14:paraId="3B8F63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5、脉冲输出方式： 子脉冲数≥12个; 可组合搭配脉冲串总宽度 &gt; 1000ms。</w:t>
      </w:r>
    </w:p>
    <w:p w14:paraId="452988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6、脉冲宽度： 2～20ms,步长 0.5ms，任意可设；子脉冲宽度可单独设定。 </w:t>
      </w:r>
    </w:p>
    <w:p w14:paraId="30C317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7、脉冲间隔: 5～150ms,任意可设；子脉冲间隔可单独设定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658C42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8、脉冲重复频率：≥5档可以选择 包含但不限于（“单次”、“0.5Hz”、“1Hz”、“2Hz”、“3Hz”）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09F895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9、光斑尺寸： 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种：包含但不限于（35mm×15mm、15mm×8mm、15mm×15mm、φ10mm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、φ6mm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</w:p>
    <w:p w14:paraId="686F0E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10、治疗头制冷温度： 2℃～6℃，多种制冷强度可选择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242AB6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11、冷却系统： 内循环封闭水冷，外循环风冷； 内置双过滤洁净装置； 内置水离子浓度过滤装置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1A5610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12、控制系统 </w:t>
      </w:r>
    </w:p>
    <w:p w14:paraId="4BFD45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（1）≥15 英寸高清电容触摸屏，可根据选择的治疗适应症和患者情况智能推荐最佳治疗参数，具有亚洲人优选模式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3704CF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（2）具有滤光片自动识别、温度、液位、水流、水量等各种智能化自动检测和控制功能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58C6BA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（3）具有网络功能，可实现远程故障诊断、远程维护、数据加密传输，正品认证等功能。  </w:t>
      </w:r>
    </w:p>
    <w:p w14:paraId="03DA5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13、保护装置： 配有遮光罩及自动断电保护装置。 </w:t>
      </w:r>
    </w:p>
    <w:p w14:paraId="55DAEE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14、使用期限：≥10 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052E7CF2">
      <w:pPr>
        <w:spacing w:line="360" w:lineRule="auto"/>
        <w:ind w:firstLine="210" w:firstLineChars="100"/>
        <w:rPr>
          <w:rFonts w:hint="eastAsia" w:ascii="宋体" w:hAnsi="宋体" w:eastAsia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</w:rPr>
      </w:pPr>
      <w:r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15、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配置</w:t>
      </w:r>
      <w:r>
        <w:rPr>
          <w:rFonts w:hint="eastAsia" w:ascii="宋体" w:hAnsi="宋体" w:eastAsia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</w:rPr>
        <w:t>清单</w:t>
      </w:r>
    </w:p>
    <w:p w14:paraId="71F9F8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200"/>
        <w:jc w:val="both"/>
        <w:textAlignment w:val="auto"/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主机                                         1台</w:t>
      </w:r>
    </w:p>
    <w:p w14:paraId="237C5A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200"/>
        <w:jc w:val="both"/>
        <w:textAlignment w:val="auto"/>
        <w:rPr>
          <w:rFonts w:hint="default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保险丝                                       2个</w:t>
      </w:r>
    </w:p>
    <w:p w14:paraId="07648B4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200"/>
        <w:jc w:val="both"/>
        <w:textAlignment w:val="auto"/>
        <w:rPr>
          <w:rFonts w:hint="default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电源钥匙                                     2把</w:t>
      </w:r>
    </w:p>
    <w:p w14:paraId="17F379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200"/>
        <w:jc w:val="both"/>
        <w:textAlignment w:val="auto"/>
        <w:rPr>
          <w:rFonts w:hint="default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出光口（15*15、15*8、</w:t>
      </w:r>
      <w:r>
        <w:rPr>
          <w:rFonts w:hint="default" w:ascii="宋体" w:hAnsi="宋体" w:cs="宋体"/>
          <w:color w:val="auto"/>
          <w:sz w:val="24"/>
          <w:szCs w:val="24"/>
          <w:vertAlign w:val="baseline"/>
          <w:lang w:eastAsia="zh-CN"/>
        </w:rPr>
        <w:t>φ</w:t>
      </w:r>
      <w:r>
        <w:rPr>
          <w:rFonts w:hint="eastAsia" w:ascii="宋体" w:hAnsi="宋体" w:cs="宋体"/>
          <w:color w:val="auto"/>
          <w:sz w:val="24"/>
          <w:szCs w:val="24"/>
          <w:vertAlign w:val="baseline"/>
          <w:lang w:val="en-US" w:eastAsia="zh-CN"/>
        </w:rPr>
        <w:t>10、</w:t>
      </w:r>
      <w:r>
        <w:rPr>
          <w:rFonts w:hint="default" w:ascii="宋体" w:hAnsi="宋体" w:cs="宋体"/>
          <w:color w:val="auto"/>
          <w:sz w:val="24"/>
          <w:szCs w:val="24"/>
          <w:vertAlign w:val="baseline"/>
          <w:lang w:eastAsia="zh-CN"/>
        </w:rPr>
        <w:t>φ</w:t>
      </w:r>
      <w:r>
        <w:rPr>
          <w:rFonts w:hint="eastAsia" w:ascii="宋体" w:hAnsi="宋体" w:cs="宋体"/>
          <w:color w:val="auto"/>
          <w:sz w:val="24"/>
          <w:szCs w:val="24"/>
          <w:vertAlign w:val="baseline"/>
          <w:lang w:val="en-US" w:eastAsia="zh-CN"/>
        </w:rPr>
        <w:t>6</w:t>
      </w:r>
      <w:r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）mm     1套（共4个）</w:t>
      </w:r>
    </w:p>
    <w:p w14:paraId="2EC7BA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200"/>
        <w:jc w:val="both"/>
        <w:textAlignment w:val="auto"/>
        <w:rPr>
          <w:rFonts w:hint="default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电源线                                       1根</w:t>
      </w:r>
    </w:p>
    <w:p w14:paraId="62F55A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200"/>
        <w:jc w:val="both"/>
        <w:textAlignment w:val="auto"/>
        <w:rPr>
          <w:rFonts w:hint="default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注水杯、注水管、注放水接头                1套</w:t>
      </w:r>
    </w:p>
    <w:p w14:paraId="2D4A7B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200"/>
        <w:jc w:val="both"/>
        <w:textAlignment w:val="auto"/>
        <w:rPr>
          <w:rFonts w:hint="default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遥控安全联锁                                1个</w:t>
      </w:r>
    </w:p>
    <w:p w14:paraId="702B0F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200"/>
        <w:jc w:val="both"/>
        <w:textAlignment w:val="auto"/>
        <w:rPr>
          <w:rFonts w:hint="default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整机防尘罩                                  1件</w:t>
      </w:r>
    </w:p>
    <w:p w14:paraId="076E25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200"/>
        <w:jc w:val="both"/>
        <w:textAlignment w:val="auto"/>
        <w:rPr>
          <w:rFonts w:hint="default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手具、手具库及手具挂架                    1套</w:t>
      </w:r>
    </w:p>
    <w:p w14:paraId="32E6A65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200"/>
        <w:jc w:val="both"/>
        <w:textAlignment w:val="auto"/>
        <w:rPr>
          <w:rFonts w:hint="default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滤光片                                      9个</w:t>
      </w:r>
    </w:p>
    <w:p w14:paraId="1A1D52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200"/>
        <w:jc w:val="both"/>
        <w:textAlignment w:val="auto"/>
        <w:rPr>
          <w:rFonts w:hint="default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 w:val="0"/>
          <w:bCs/>
          <w:i w:val="0"/>
          <w:strike w:val="0"/>
          <w:color w:val="auto"/>
          <w:spacing w:val="-15"/>
          <w:sz w:val="24"/>
          <w:szCs w:val="24"/>
          <w:u w:val="none"/>
          <w:lang w:val="en-US" w:eastAsia="zh-CN"/>
        </w:rPr>
        <w:t>遮光罩                                      2个</w:t>
      </w:r>
    </w:p>
    <w:p w14:paraId="60D42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3373" w:firstLineChars="120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3F9C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3373" w:firstLineChars="120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投标人条件</w:t>
      </w:r>
    </w:p>
    <w:p w14:paraId="13C99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1.投标人必须具有销售、安装、维修保养能力。</w:t>
      </w:r>
    </w:p>
    <w:p w14:paraId="5FDCD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2.投标人必须为合格设备制造商及其合法授权的代理商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7E815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产品质量保证规范符合中华人民共和国国家相关标准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1B537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应按照医院要求将设备接入医院信息系统，接入系统产生的所有费用由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承担。</w:t>
      </w:r>
    </w:p>
    <w:p w14:paraId="74799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.付款方式:</w:t>
      </w:r>
      <w:r>
        <w:rPr>
          <w:rFonts w:hint="eastAsia" w:ascii="宋体" w:hAnsi="宋体" w:eastAsia="宋体" w:cs="宋体"/>
          <w:sz w:val="24"/>
        </w:rPr>
        <w:t>安装验收调试合格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正常运行后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，手续齐全的情况下60日付款。</w:t>
      </w:r>
    </w:p>
    <w:p w14:paraId="59DBC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6</w:t>
      </w: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.设备整机质保期为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三</w:t>
      </w: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年，质保范围包括主机、所有配件及消耗性材料，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设备出现故障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小时内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响应，24小时内到达医院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现场维修该设备</w:t>
      </w: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。如保修期内中标单位未按时履行维修义务，按总价的百分之五，向医院支付违约金，造成医院损失，中标单位另行赔偿。</w:t>
      </w:r>
    </w:p>
    <w:p w14:paraId="1C7BE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3A190D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44A875-B13B-42A8-A879-D048F7CE40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4716A4"/>
    <w:multiLevelType w:val="singleLevel"/>
    <w:tmpl w:val="E14716A4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lYTM5MjUxNzVlMzVlNzZmYzI5M2JjMWJiOTMzMjYifQ=="/>
  </w:docVars>
  <w:rsids>
    <w:rsidRoot w:val="00000000"/>
    <w:rsid w:val="02372AB0"/>
    <w:rsid w:val="147723EC"/>
    <w:rsid w:val="17276623"/>
    <w:rsid w:val="204C1732"/>
    <w:rsid w:val="211503AA"/>
    <w:rsid w:val="272B1EF0"/>
    <w:rsid w:val="2A444869"/>
    <w:rsid w:val="2C9B7ADD"/>
    <w:rsid w:val="31020338"/>
    <w:rsid w:val="36E12AEF"/>
    <w:rsid w:val="372F3601"/>
    <w:rsid w:val="3A5768EF"/>
    <w:rsid w:val="40B57B44"/>
    <w:rsid w:val="42A53479"/>
    <w:rsid w:val="44A72A10"/>
    <w:rsid w:val="460A19EB"/>
    <w:rsid w:val="469D4568"/>
    <w:rsid w:val="48EB5F91"/>
    <w:rsid w:val="4A6F3720"/>
    <w:rsid w:val="4A981A8C"/>
    <w:rsid w:val="52A137CE"/>
    <w:rsid w:val="5AD77134"/>
    <w:rsid w:val="60BA67A8"/>
    <w:rsid w:val="62F42F8F"/>
    <w:rsid w:val="66AC57C2"/>
    <w:rsid w:val="6F30037B"/>
    <w:rsid w:val="73481ADA"/>
    <w:rsid w:val="75978454"/>
    <w:rsid w:val="F7BE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customStyle="1" w:styleId="5">
    <w:name w:val="Table Paragraph"/>
    <w:basedOn w:val="1"/>
    <w:qFormat/>
    <w:uiPriority w:val="0"/>
    <w:rPr>
      <w:rFonts w:ascii="仿宋" w:eastAsia="仿宋" w:cs="仿宋"/>
      <w:lang w:val="zh-CN" w:eastAsia="zh-CN" w:bidi="zh-CN"/>
    </w:rPr>
  </w:style>
  <w:style w:type="paragraph" w:customStyle="1" w:styleId="6">
    <w:name w:val="Table Text"/>
    <w:basedOn w:val="1"/>
    <w:semiHidden/>
    <w:qFormat/>
    <w:uiPriority w:val="0"/>
    <w:rPr>
      <w:rFonts w:ascii="楷体" w:hAnsi="楷体" w:eastAsia="楷体" w:cs="楷体"/>
      <w:sz w:val="20"/>
      <w:szCs w:val="20"/>
      <w:lang w:val="en-US" w:eastAsia="en-US" w:bidi="ar-SA"/>
    </w:rPr>
  </w:style>
  <w:style w:type="character" w:customStyle="1" w:styleId="7">
    <w:name w:val="font81"/>
    <w:basedOn w:val="4"/>
    <w:qFormat/>
    <w:uiPriority w:val="0"/>
    <w:rPr>
      <w:rFonts w:ascii="等线" w:hAnsi="等线" w:eastAsia="等线" w:cs="等线"/>
      <w:color w:val="000000"/>
      <w:sz w:val="22"/>
      <w:szCs w:val="22"/>
      <w:u w:val="non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906</Words>
  <Characters>1065</Characters>
  <Lines>0</Lines>
  <Paragraphs>0</Paragraphs>
  <TotalTime>0</TotalTime>
  <ScaleCrop>false</ScaleCrop>
  <LinksUpToDate>false</LinksUpToDate>
  <CharactersWithSpaces>1503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2026-03-25T12:14:00Z</dcterms:created>
  <dc:creator>qlk</dc:creator>
  <cp:lastModifiedBy>陶乐</cp:lastModifiedBy>
  <cp:lastPrinted>2026-08-19T08:15:32Z</cp:lastPrinted>
  <dcterms:modified xsi:type="dcterms:W3CDTF">2026-08-19T08:15:37Z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eyJoZGlkIjoiNzgzOGJmNGU2MGRlMDIzMDcxN2UxZTFmMzdkOWZlODEiLCJ1c2VySWQiOiIyNDU4MjU1MzcifQ==</vt:lpwstr>
  </property>
  <property fmtid="{D5CDD505-2E9C-101B-9397-08002B2CF9AE}" pid="4" name="ICV">
    <vt:lpwstr>FF7FBE486C28422ABD71C37D1FAFED2B_13</vt:lpwstr>
  </property>
</Properties>
</file>