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B31E3">
      <w:pPr>
        <w:snapToGrid w:val="0"/>
        <w:spacing w:line="400" w:lineRule="exact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血透室设备技术参数</w:t>
      </w:r>
    </w:p>
    <w:p w14:paraId="37BD69D0">
      <w:pPr>
        <w:snapToGrid w:val="0"/>
        <w:spacing w:line="360" w:lineRule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/>
        </w:rPr>
      </w:pPr>
    </w:p>
    <w:p w14:paraId="478DD63A">
      <w:pPr>
        <w:snapToGrid w:val="0"/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血液透析机技术参数</w:t>
      </w:r>
    </w:p>
    <w:p w14:paraId="27605B0B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适用于血液透析、单纯超滤、序贯透析等治疗模式。</w:t>
      </w:r>
    </w:p>
    <w:p w14:paraId="36918505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采用15英寸多角度旋转液晶触摸屏，中英文等多种语言界面。</w:t>
      </w:r>
    </w:p>
    <w:p w14:paraId="07A8EA5C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具有多种钠离子、超滤速率、碳酸氢盐、肝素流量、透析液流量、透析液温度等标准曲线和自设曲线功能，可为患者提供个性化治疗。</w:t>
      </w:r>
    </w:p>
    <w:p w14:paraId="76338138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预设多种标准透析液配制比例，亦可自设比例，适应市面上各种品牌的透析粉或浓缩液。</w:t>
      </w:r>
    </w:p>
    <w:p w14:paraId="30F12B38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5.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先进的容量平衡腔反馈控制系统，超滤更精确。</w:t>
      </w:r>
    </w:p>
    <w:p w14:paraId="2F13D026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6.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采用电极实时监测平衡系统泄漏，确保治疗安全。</w:t>
      </w:r>
    </w:p>
    <w:p w14:paraId="2624FC40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7.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方便的序贯透析（透析←→单纯超滤）、高低钠序贯透析。</w:t>
      </w:r>
    </w:p>
    <w:p w14:paraId="73EDF0CC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8.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透析液配制反馈控制系统，透析液离子浓度更准确。</w:t>
      </w:r>
    </w:p>
    <w:p w14:paraId="0A3BC23E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9.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具备在线Kt/V功能，配置在线血压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/>
        </w:rPr>
        <w:t>血容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检测，用于检测评价透析治疗质量。</w:t>
      </w:r>
    </w:p>
    <w:p w14:paraId="31976904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10.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醒目的红、黄、绿三级警示灯，配合多种音乐提示和报警，侧杆和报警灯一体设计</w:t>
      </w:r>
    </w:p>
    <w:p w14:paraId="18A4838A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11.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内置后备电源，停电后可维持血液回路工作30分钟以上。</w:t>
      </w:r>
    </w:p>
    <w:p w14:paraId="7A570ABD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12.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可使用10mL、20mL、30 mL注射器，自动检测注射器型号，完善的功能自检和报警系统，支持肝素曲线。</w:t>
      </w:r>
    </w:p>
    <w:p w14:paraId="7843EB0B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13.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设备底部具有放置AB透析液平台，顶部具有存放透析器、管路等耗材、配件的托盘</w:t>
      </w:r>
    </w:p>
    <w:p w14:paraId="609D04E6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14.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引导式操作界面，医护人员操作更加简单、快捷。</w:t>
      </w:r>
    </w:p>
    <w:p w14:paraId="02D1C7CC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15.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可安装内毒素滤器，实现超纯透析，配套耗材可通用，可选择多个品牌耗材，包括透析液过滤器，消毒液等。</w:t>
      </w:r>
    </w:p>
    <w:p w14:paraId="44EA813A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16.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动脉压监测: -500mmHg～600mmHg，精度：±10mmHg。</w:t>
      </w:r>
    </w:p>
    <w:p w14:paraId="736C56AD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17.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静脉压监测: -500mmHg～600mmHg，精度:±10mmHg。</w:t>
      </w:r>
    </w:p>
    <w:p w14:paraId="1E461C11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18.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跨膜压监测: -500mmHg～600mmHg，精度:±10mmHg。</w:t>
      </w:r>
    </w:p>
    <w:p w14:paraId="02AF7D57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19.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透析液流量：0，100mL/min～800mL/min。</w:t>
      </w:r>
    </w:p>
    <w:p w14:paraId="216818D2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20.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透析液温度范围：33℃～40℃，精度±0.5℃。</w:t>
      </w:r>
    </w:p>
    <w:p w14:paraId="318CFC32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21.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 xml:space="preserve">透析液电导率可调范围:  12.0mS/cm～17.0mS/cm，精度: ±0.1 mS/cm。 </w:t>
      </w:r>
    </w:p>
    <w:p w14:paraId="08B3D4B9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22.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血流量： 0，30～600mL/min。</w:t>
      </w:r>
    </w:p>
    <w:p w14:paraId="75F4666A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23.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超滤控制 超滤率：0～5000mL/h。</w:t>
      </w:r>
    </w:p>
    <w:p w14:paraId="3C09ECF7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24.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 xml:space="preserve">肝素泵注入流量：0～10ml/h。        </w:t>
      </w:r>
    </w:p>
    <w:p w14:paraId="63D48E54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25.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气泡检测器：可监测＞0.02ML的气泡，可监测累积气泡。</w:t>
      </w:r>
    </w:p>
    <w:p w14:paraId="6C651B1B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26.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漏血监测：可监测≤0.35mL/min的漏血(HCT32%)。</w:t>
      </w:r>
    </w:p>
    <w:p w14:paraId="7DCDDEE7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27.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消毒功能：具有化学剂消毒和热消毒两种，热消毒最低温度大于90℃。</w:t>
      </w:r>
    </w:p>
    <w:p w14:paraId="5DED4D1C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28.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供水条件温度：进水压0～8.0bar，进水温度 5～35℃。</w:t>
      </w:r>
    </w:p>
    <w:p w14:paraId="73B41B7D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29.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免费送货至医院指定地点安装调试，免费培训工程师、操作人员至能熟练操作为止。</w:t>
      </w:r>
    </w:p>
    <w:p w14:paraId="5F8F6EF6">
      <w:pPr>
        <w:snapToGrid w:val="0"/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血液透析滤过机技术参数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 xml:space="preserve"> </w:t>
      </w:r>
    </w:p>
    <w:p w14:paraId="1CA0CA95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适用于血液透析、单纯超滤、序贯透析等治疗模式。</w:t>
      </w:r>
    </w:p>
    <w:p w14:paraId="5F88693A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采用15英寸多角度旋转液晶触摸屏，中英文等多种语言界面。</w:t>
      </w:r>
    </w:p>
    <w:p w14:paraId="0F39D1A1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具有多种钠离子、超滤速率、碳酸氢盐、肝素流量、透析液流量、透析液温度等标准曲线和自设曲线功能，可为患者提供个性化治疗。</w:t>
      </w:r>
    </w:p>
    <w:p w14:paraId="382BD51F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预设多种标准透析液配制比例，亦可自设比例，适应市面上各种品牌的透析粉或浓缩液。</w:t>
      </w:r>
    </w:p>
    <w:p w14:paraId="049BD29E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5.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先进的容量平衡腔反馈控制系统，超滤更精确。</w:t>
      </w:r>
    </w:p>
    <w:p w14:paraId="68EBAE65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6.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采用电极实时监测平衡系统泄漏，确保治疗安全。</w:t>
      </w:r>
    </w:p>
    <w:p w14:paraId="348E3EF8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7.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方便的序贯透析（透析←→单纯超滤）、高低钠序贯透析。</w:t>
      </w:r>
    </w:p>
    <w:p w14:paraId="5012879C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8.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透析液配制反馈控制系统，透析液离子浓度更准确。</w:t>
      </w:r>
    </w:p>
    <w:p w14:paraId="71E94B81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9.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具备在线Kt/V功能，配置在线血压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/>
        </w:rPr>
        <w:t>血容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检测，用于检测评价透析治疗质量。</w:t>
      </w:r>
    </w:p>
    <w:p w14:paraId="1E0279EB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10.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醒目的红、黄、绿三级警示灯，配合多种音乐提示和报警，侧杆和报警灯一体设计</w:t>
      </w:r>
    </w:p>
    <w:p w14:paraId="600BEF21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11.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内置后备电源，停电后可维持血液回路工作30分钟以上。</w:t>
      </w:r>
    </w:p>
    <w:p w14:paraId="44E1BF1F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12.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可使用10mL、20mL、30 mL注射器，自动检测注射器型号，完善的功能自检和报警系统，支持肝素曲线。</w:t>
      </w:r>
    </w:p>
    <w:p w14:paraId="236DE4F3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13.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设备底部具有放置AB透析液平台，顶部具有存放透析器、管路等耗材、配件的托盘</w:t>
      </w:r>
    </w:p>
    <w:p w14:paraId="49F50C34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14.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引导式操作界面，医护人员操作更加简单、快捷。</w:t>
      </w:r>
    </w:p>
    <w:p w14:paraId="58E1FD22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15.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可安装内毒素滤器，实现超纯透析，配套耗材可通用，可选择多个品牌耗材，包括透析液过滤器，消毒液等。</w:t>
      </w:r>
    </w:p>
    <w:p w14:paraId="70B8DDCF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16.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动脉压监测: -500mmHg～600mmHg，精度：±10mmHg。</w:t>
      </w:r>
    </w:p>
    <w:p w14:paraId="7F2253F1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17.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静脉压监测: -500mmHg～600mmHg，精度:±10mmHg。</w:t>
      </w:r>
    </w:p>
    <w:p w14:paraId="62FB4D98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18.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跨膜压监测: -500mmHg～600mmHg，精度:±10mmHg。</w:t>
      </w:r>
    </w:p>
    <w:p w14:paraId="5DDCA299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19.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透析液流量：0，100mL/min～800mL/min。</w:t>
      </w:r>
    </w:p>
    <w:p w14:paraId="7456B460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20.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透析液温度范围：33℃～40℃，精度±0.5℃。</w:t>
      </w:r>
    </w:p>
    <w:p w14:paraId="3D52BD30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21.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 xml:space="preserve">透析液电导率可调范围:  12.0mS/cm～17.0mS/cm，精度: ±0.1 mS/cm。 </w:t>
      </w:r>
    </w:p>
    <w:p w14:paraId="2A30AD16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22.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血流量： 0，30～600mL/min。</w:t>
      </w:r>
    </w:p>
    <w:p w14:paraId="286CE5E2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23.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置换液流量：0，30～600mL/min</w:t>
      </w:r>
    </w:p>
    <w:p w14:paraId="74BBCE1D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24.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超滤控制 超滤率：0～5000mL/h。</w:t>
      </w:r>
    </w:p>
    <w:p w14:paraId="63DF2585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25.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 xml:space="preserve">肝素泵注入流量：0～10ml/h。        </w:t>
      </w:r>
    </w:p>
    <w:p w14:paraId="02AF4A3E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26.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气泡检测器：可监测＞0.02ML的气泡，可监测累积气泡。</w:t>
      </w:r>
    </w:p>
    <w:p w14:paraId="19BFE7B8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27.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漏血监测：可监测≤0.35mL/min的漏血(HCT32%)。</w:t>
      </w:r>
    </w:p>
    <w:p w14:paraId="7229445A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28.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消毒功能：具有化学剂消毒和热消毒两种，热消毒最低温度大于90℃。</w:t>
      </w:r>
    </w:p>
    <w:p w14:paraId="34301E9E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29.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供水条件温度：进水压0～8.0bar，进水温度 5～35℃。</w:t>
      </w:r>
    </w:p>
    <w:p w14:paraId="071F5B17">
      <w:pPr>
        <w:numPr>
          <w:ilvl w:val="0"/>
          <w:numId w:val="0"/>
        </w:numPr>
        <w:snapToGrid w:val="0"/>
        <w:spacing w:line="360" w:lineRule="auto"/>
        <w:ind w:left="425" w:leftChars="0" w:hanging="425" w:firstLineChars="0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30.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免费送货至医院指定地点安装调试，免费培训工程师、操作人员至能熟练操作为止。</w:t>
      </w:r>
    </w:p>
    <w:p w14:paraId="2A1A93F6">
      <w:pPr>
        <w:spacing w:line="360" w:lineRule="auto"/>
        <w:ind w:firstLine="2891" w:firstLineChars="1200"/>
        <w:jc w:val="both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投标人条件</w:t>
      </w:r>
    </w:p>
    <w:p w14:paraId="681344D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1.投标人必须具有销售、安装、维修保养能力。</w:t>
      </w:r>
    </w:p>
    <w:p w14:paraId="49A7CC5A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2.投标人必须为合格设备制造商及其合法授权的代理商。</w:t>
      </w:r>
    </w:p>
    <w:p w14:paraId="237C372E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3.产品质量保证规范符合中华人民共和国国家相关标准。</w:t>
      </w:r>
    </w:p>
    <w:p w14:paraId="4BCAA6F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4.投标人应按照医院要求将设备接入医院信息系统，接入系统产生的所有费用由投标人承担。</w:t>
      </w:r>
    </w:p>
    <w:p w14:paraId="177F8CCB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5.付款方式:安装验收调试合格，正常运行后，手续齐全的情况下60日付款。</w:t>
      </w:r>
    </w:p>
    <w:p w14:paraId="6BADE74F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6.设备整机质保期为三年，质保范围包括主机、所有配件及消耗性材料，设备出现故障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小时内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响应，24小时内到达医院</w:t>
      </w:r>
      <w:r>
        <w:rPr>
          <w:rFonts w:hint="eastAsia" w:ascii="宋体" w:hAnsi="宋体" w:eastAsia="宋体" w:cs="宋体"/>
          <w:sz w:val="24"/>
          <w:szCs w:val="24"/>
        </w:rPr>
        <w:t>现场维修该设备。如保修期内中标单位未按时履行维修义务，按总价的百分之五，向医院支付违约金，造成医院损失，中标单位另行赔偿。</w:t>
      </w:r>
    </w:p>
    <w:p w14:paraId="18ED2DA6">
      <w:pPr>
        <w:rPr>
          <w:rFonts w:hint="eastAsia" w:eastAsia="宋体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610"/>
    <w:rsid w:val="00604AC0"/>
    <w:rsid w:val="006700B4"/>
    <w:rsid w:val="00A53CA7"/>
    <w:rsid w:val="00BD51E1"/>
    <w:rsid w:val="00E14610"/>
    <w:rsid w:val="0C847561"/>
    <w:rsid w:val="0F423341"/>
    <w:rsid w:val="0F8470AE"/>
    <w:rsid w:val="23505108"/>
    <w:rsid w:val="23896CE7"/>
    <w:rsid w:val="2DDC67AA"/>
    <w:rsid w:val="2E571AEF"/>
    <w:rsid w:val="35F7787A"/>
    <w:rsid w:val="37BE2A2A"/>
    <w:rsid w:val="3FC8578B"/>
    <w:rsid w:val="4727516C"/>
    <w:rsid w:val="4AEC09BA"/>
    <w:rsid w:val="4E5B371F"/>
    <w:rsid w:val="5ACD598D"/>
    <w:rsid w:val="5D7D5D5F"/>
    <w:rsid w:val="6C2072D5"/>
    <w:rsid w:val="6F765F90"/>
    <w:rsid w:val="73E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  <w:rPr>
      <w:rFonts w:ascii="等线" w:hAnsi="等线" w:eastAsia="等线" w:cs="宋体"/>
      <w:sz w:val="21"/>
      <w:szCs w:val="22"/>
    </w:rPr>
  </w:style>
  <w:style w:type="character" w:customStyle="1" w:styleId="7">
    <w:name w:val="页眉 字符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1864</Words>
  <Characters>2299</Characters>
  <Lines>13</Lines>
  <Paragraphs>3</Paragraphs>
  <TotalTime>169</TotalTime>
  <ScaleCrop>false</ScaleCrop>
  <LinksUpToDate>false</LinksUpToDate>
  <CharactersWithSpaces>2340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2026-07-07T06:05:00Z</dcterms:created>
  <dc:creator>Administrator</dc:creator>
  <cp:lastModifiedBy>陶乐</cp:lastModifiedBy>
  <cp:lastPrinted>2026-08-18T09:50:00Z</cp:lastPrinted>
  <dcterms:modified xsi:type="dcterms:W3CDTF">2026-09-03T06:54:24Z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eyJoZGlkIjoiNzgzOGJmNGU2MGRlMDIzMDcxN2UxZTFmMzdkOWZlODEiLCJ1c2VySWQiOiIyNDU4MjU1MzcifQ==</vt:lpwstr>
  </property>
  <property fmtid="{D5CDD505-2E9C-101B-9397-08002B2CF9AE}" pid="4" name="ICV">
    <vt:lpwstr>8ACF3FB7BAE84FF6BAA1389571BB377A_12</vt:lpwstr>
  </property>
</Properties>
</file>