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A4619">
      <w:pPr>
        <w:jc w:val="center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科教科教学模型技术参数</w:t>
      </w:r>
    </w:p>
    <w:p w14:paraId="0BCC7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一、静脉穿刺手臂训练模型(数量:10台)</w:t>
      </w:r>
    </w:p>
    <w:p w14:paraId="75411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1.尺寸：68*12*8cm，人体上肢比例还原精准，造型贴合真实人体手臂形态</w:t>
      </w:r>
    </w:p>
    <w:p w14:paraId="02613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2.采用高分子材料制成，环保无污染，肤质仿真度高</w:t>
      </w:r>
    </w:p>
    <w:p w14:paraId="69A75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3.手臂上分布至少8条主要静脉血管系统，可进行静脉的注射、输液（血）、抽血等穿刺训练功能；有输液支架跟穿刺包。</w:t>
      </w:r>
    </w:p>
    <w:p w14:paraId="2E56B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4.上肢可旋转180度，可模仿真人手臂能转动，便于穿刺练习。</w:t>
      </w:r>
    </w:p>
    <w:p w14:paraId="6E978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5.可进行三角肌部位的肌肉注射。</w:t>
      </w:r>
    </w:p>
    <w:p w14:paraId="415A7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6.可选择不同类型的穿刺针进行训练，进针有明显的落空感，正确穿刺有回血产生。</w:t>
      </w:r>
    </w:p>
    <w:p w14:paraId="4968F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7.静脉血管和皮肤的同一穿刺部位可以经受几百次反复穿刺不渗漏。</w:t>
      </w:r>
    </w:p>
    <w:p w14:paraId="1CEFD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8.血管和皮肤均可方便更换</w:t>
      </w:r>
    </w:p>
    <w:p w14:paraId="13BD6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9.内置静脉穿刺操作视频，可支持PC端观看。</w:t>
      </w:r>
    </w:p>
    <w:p w14:paraId="06EE0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二、综合型护理模拟人(数量:2台)</w:t>
      </w:r>
    </w:p>
    <w:p w14:paraId="19C0A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功能特点：</w:t>
      </w:r>
    </w:p>
    <w:p w14:paraId="2153E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1.模拟人可取仰卧屈膝位，两腿外展后可独立支撑，左右上臂、小腿可灵活旋转。</w:t>
      </w:r>
    </w:p>
    <w:p w14:paraId="39BE1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褥疮护理：显示压疮的临床分期4个不同阶段，第一期：淤血红润期；第二期：炎症浸润期；第三期：浅度溃疡期；第四期：坏死溃疡期。同时显示压疮和各种病理表现：压疮炎症、溃疡、窦道、腐肉、坏死、焦痂等。</w:t>
      </w:r>
    </w:p>
    <w:p w14:paraId="7967E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3.血压测量操作训练</w:t>
      </w:r>
    </w:p>
    <w:p w14:paraId="2F648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4.颈动脉模拟搏动</w:t>
      </w:r>
    </w:p>
    <w:p w14:paraId="0E1ED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5.清洗梳理头发、洗脸</w:t>
      </w:r>
    </w:p>
    <w:p w14:paraId="7BC60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6.眼耳清洗滴药</w:t>
      </w:r>
    </w:p>
    <w:p w14:paraId="2BE02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7.口腔护理、假牙护理</w:t>
      </w:r>
    </w:p>
    <w:p w14:paraId="53B6C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8.口鼻气管插管</w:t>
      </w:r>
    </w:p>
    <w:p w14:paraId="67BE0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9.气管切开护理</w:t>
      </w:r>
    </w:p>
    <w:p w14:paraId="3BBB0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10.吸痰法</w:t>
      </w:r>
    </w:p>
    <w:p w14:paraId="7EB4F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11.氧气吸入法</w:t>
      </w:r>
    </w:p>
    <w:p w14:paraId="2AB89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12.口鼻饲食法</w:t>
      </w:r>
    </w:p>
    <w:p w14:paraId="3C7E2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13.洗胃法</w:t>
      </w:r>
    </w:p>
    <w:p w14:paraId="60927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14.胸腔解剖重要器官结构</w:t>
      </w:r>
    </w:p>
    <w:p w14:paraId="7FE7B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15.手臂静脉穿刺、注射、输液（血）</w:t>
      </w:r>
    </w:p>
    <w:p w14:paraId="429A2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16.三角肌皮下注射</w:t>
      </w:r>
    </w:p>
    <w:p w14:paraId="24FAE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17.股外侧肌注射</w:t>
      </w:r>
    </w:p>
    <w:p w14:paraId="68736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18.胸腔、腹腔、肝腔、骨髓、腰椎穿刺</w:t>
      </w:r>
    </w:p>
    <w:p w14:paraId="62AFC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19.灌肠法</w:t>
      </w:r>
    </w:p>
    <w:p w14:paraId="5D84F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20.女性导尿术</w:t>
      </w:r>
    </w:p>
    <w:p w14:paraId="4174E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21.男性导尿术</w:t>
      </w:r>
    </w:p>
    <w:p w14:paraId="195C6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22.女性膀胱冲洗</w:t>
      </w:r>
    </w:p>
    <w:p w14:paraId="5CC88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23.男性膀胱冲洗</w:t>
      </w:r>
    </w:p>
    <w:p w14:paraId="467E8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24.造瘘引流术</w:t>
      </w:r>
    </w:p>
    <w:p w14:paraId="13D46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25.臀部肌肉注射</w:t>
      </w:r>
    </w:p>
    <w:p w14:paraId="2FC4F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26.整体护理：擦洗、穿换衣服、冷热疗法</w:t>
      </w:r>
    </w:p>
    <w:p w14:paraId="3170E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27.四肢关节左右弯曲、旋转、上下活动</w:t>
      </w:r>
    </w:p>
    <w:p w14:paraId="4266A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28.创伤评估与护理：消毒、清洗、换药、止血、包扎</w:t>
      </w:r>
    </w:p>
    <w:p w14:paraId="7D5F5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· 胸壁切开缝合伤口</w:t>
      </w:r>
    </w:p>
    <w:p w14:paraId="05E04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· 大腿外伤切开缝合伤口</w:t>
      </w:r>
    </w:p>
    <w:p w14:paraId="5D62B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· 大腿皮肤裂伤</w:t>
      </w:r>
    </w:p>
    <w:p w14:paraId="09742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· 大腿感染性溃疡</w:t>
      </w:r>
    </w:p>
    <w:p w14:paraId="42A48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· 足坏疽、第1、2、3足趾和足跟压疮</w:t>
      </w:r>
    </w:p>
    <w:p w14:paraId="4DE6F4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· 上臂截肢伤口</w:t>
      </w:r>
    </w:p>
    <w:p w14:paraId="23262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· 小腿截肢伤口</w:t>
      </w:r>
    </w:p>
    <w:p w14:paraId="4E33C3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29.配备考核评分系统</w:t>
      </w:r>
    </w:p>
    <w:p w14:paraId="45242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29.1.评分系统可以对学生的操作进行评分，评分系统包括学生身份认证、在线评分、离线上传、评分文件可分享至微信或邮箱、成绩统计下载等功能。可以通过扫描身份证，获取学生姓名和学号/身份证号，支持拍照获取学生头像。</w:t>
      </w:r>
    </w:p>
    <w:p w14:paraId="13D97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29.2.具有离线评分功能，支持本地评分，断网状态依旧可使用，网络恢复后系统可自动上传考试数据至系统。学生成绩除了可发送至邮箱外，也可以通过网页形式分享至微信，方便学生及时查看。</w:t>
      </w:r>
    </w:p>
    <w:p w14:paraId="57BFD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29.3以评分表为单位，将评分表所有学生成绩汇总以Excel等格式，通过微信/邮件方式导出。支持考官手写签名。</w:t>
      </w:r>
    </w:p>
    <w:p w14:paraId="005D5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三、人体臀部肌肉注射训练模型(数量:4台)</w:t>
      </w:r>
    </w:p>
    <w:p w14:paraId="06154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1.模拟了一成年人下半身结构，上至腰部，下至膝上，模型材质使用高端一体成型硅胶工艺，根据真人比例1：1制作，整体协调美观。</w:t>
      </w:r>
    </w:p>
    <w:p w14:paraId="3A564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2.左侧臀部为解剖结构展示区域，可观察坐骨神经、臀上神经、臀中肌（切断）、臀小肌、梨状肌、上孖肌等不少于6种解剖结构。</w:t>
      </w:r>
    </w:p>
    <w:p w14:paraId="6D079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3.模型上可触及髂前上棘、髂嵴最高点、尾骨、大转子、髂后上棘等不少于5种骨性标志，可用十字法和连线法定位臀部肌肉注射区域。</w:t>
      </w:r>
    </w:p>
    <w:p w14:paraId="35AC9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4.模型穿刺进针后可真实注入液体，注入液体后可排出，模型皮肤穿刺后不易留针眼。</w:t>
      </w:r>
    </w:p>
    <w:p w14:paraId="0A06E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5.可进行臀部和股外侧肌注射操作，且臀部和股外侧肌的注射模块可更换。</w:t>
      </w:r>
    </w:p>
    <w:p w14:paraId="05276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6.配备考核评分系统</w:t>
      </w:r>
    </w:p>
    <w:p w14:paraId="0CC70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6.1.评分系统可以对学生的操作进行评分，评分系统包括学生身份认证、在线评分、离线上传、评分文件可分享至微信或邮箱、成绩统计下载等功能。可以通过扫描身份证，获取学生姓名和学号/身份证号，支持拍照获取学生头像。</w:t>
      </w:r>
    </w:p>
    <w:p w14:paraId="02DAA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6.2.具有离线评分功能，支持本地评分，断网状态依旧可使用，网络恢复后系统可自动上传考试数据至系统。学生成绩除了可发送至邮箱外，也可以通过网页形式分享至微信，方便学生及时查看。</w:t>
      </w:r>
    </w:p>
    <w:p w14:paraId="4B03B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6.3以评分表为单位，将评分表所有学生成绩汇总以Excel等格式，通过微信/邮件方式导出。支持考官手写签名。</w:t>
      </w:r>
    </w:p>
    <w:p w14:paraId="5B055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四、心肺复苏训练模拟人半身(数量:10台)</w:t>
      </w:r>
    </w:p>
    <w:p w14:paraId="1165C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1.采用热塑弹性体混合胶材料，具有高强度、耐老化、抗撕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拉等特质，经注塑机高温压制而成，安全、环保、无毒，手感真实，肤色统一，形态逼真，外形美观，便于操作定位，消毒清洗不变形，拆装更换方便</w:t>
      </w:r>
    </w:p>
    <w:p w14:paraId="3B299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2.头可水平转动180度模拟观察口腔有无异物和清除口腔异物</w:t>
      </w:r>
    </w:p>
    <w:p w14:paraId="5AF9A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3.可立可卧，方便携带半身模拟人加底座设计，可以站立，也可以平放</w:t>
      </w:r>
    </w:p>
    <w:p w14:paraId="2E646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4.生命特征模拟：一键启动生命体征模拟，瞳孔自动缩放，颈动脉自主搏动</w:t>
      </w:r>
    </w:p>
    <w:p w14:paraId="45DA7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5.心肺复苏术：模拟标准气道开放，实时语音监测按压吹气过快过慢</w:t>
      </w:r>
    </w:p>
    <w:p w14:paraId="74643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6.实时电子监测:按压或吹气不足黄色灯亮，按压或吹气正确黄绿灯同时亮，按压或吹气过大黄绿红灯同时亮</w:t>
      </w:r>
    </w:p>
    <w:p w14:paraId="012FE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7.内置电子传感器：实时语音提示操作错误的具体原因</w:t>
      </w:r>
    </w:p>
    <w:p w14:paraId="6C0C7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8.显示按压深度：正确的按压深度5-6CM</w:t>
      </w:r>
    </w:p>
    <w:p w14:paraId="5EF67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9.可自行设定操作时间：以秒为单位</w:t>
      </w:r>
    </w:p>
    <w:p w14:paraId="3A03A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10.操作频率：根据标准至少100-120次/分，也可自行设定数值</w:t>
      </w:r>
    </w:p>
    <w:p w14:paraId="2E934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11.显示吹气量：正确的吹气量为500ML-1000ML</w:t>
      </w:r>
    </w:p>
    <w:p w14:paraId="77A8C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12.内置电子传感器：实时语音提示操作错误的具体原因</w:t>
      </w:r>
    </w:p>
    <w:p w14:paraId="26BBD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13.检查颈动脉搏动、拍肩和清除口腔异物动作智能检测，清理口腔异物时灯光亮起，拍肩意识判断语音提示。</w:t>
      </w:r>
    </w:p>
    <w:p w14:paraId="07C73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3373" w:firstLineChars="120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73F9C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3373" w:firstLineChars="120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投标人条件</w:t>
      </w:r>
    </w:p>
    <w:p w14:paraId="13C99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1.投标人必须具有销售、安装、维修保养能力。</w:t>
      </w:r>
    </w:p>
    <w:p w14:paraId="5FDCD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2.投标人必须为合格设备制造商及其合法授权的代理商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7E815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产品质量保证规范符合中华人民共和国国家相关标准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1B537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应按照医院要求将设备接入医院信息系统，接入系统产生的所有费用由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承担。</w:t>
      </w:r>
    </w:p>
    <w:p w14:paraId="74799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.付款方式:</w:t>
      </w:r>
      <w:r>
        <w:rPr>
          <w:rFonts w:hint="eastAsia" w:ascii="宋体" w:hAnsi="宋体" w:eastAsia="宋体" w:cs="宋体"/>
          <w:sz w:val="24"/>
        </w:rPr>
        <w:t>安装验收调试合格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正常运行后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，手续齐全的情况下60日付款。</w:t>
      </w:r>
    </w:p>
    <w:p w14:paraId="59DBC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6</w:t>
      </w: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.设备整机质保期为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三</w:t>
      </w: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年，质保范围包括主机、所有配件及消耗性材料，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设备出现故障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小时内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响应，24小时内到达医院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现场维修该设备</w:t>
      </w:r>
      <w:r>
        <w:rPr>
          <w:rFonts w:hint="default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。如保修期内中标单位未按时履行维修义务，按总价的百分之五，向医院支付违约金，造成医院损失，中标单位另行赔偿。</w:t>
      </w:r>
    </w:p>
    <w:p w14:paraId="296ED6CF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25D67"/>
    <w:rsid w:val="35FF4C43"/>
    <w:rsid w:val="42A565E2"/>
    <w:rsid w:val="661D5A0D"/>
    <w:rsid w:val="68AF1D07"/>
    <w:rsid w:val="6DE43517"/>
    <w:rsid w:val="6ECD07F3"/>
    <w:rsid w:val="780B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2178</Words>
  <Characters>2328</Characters>
  <Lines>0</Lines>
  <Paragraphs>0</Paragraphs>
  <TotalTime>2</TotalTime>
  <ScaleCrop>false</ScaleCrop>
  <LinksUpToDate>false</LinksUpToDate>
  <CharactersWithSpaces>2335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2026-08-11T06:08:00Z</dcterms:created>
  <dc:creator>14998</dc:creator>
  <cp:lastModifiedBy>筱筱</cp:lastModifiedBy>
  <cp:lastPrinted>2026-08-21T09:37:00Z</cp:lastPrinted>
  <dcterms:modified xsi:type="dcterms:W3CDTF">2026-08-25T01:35:20Z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eyJoZGlkIjoiNTBlMmQ2ZmI4YmFlYzM0NjQ0OGQwMjg2YTc0NjE3MTkiLCJ1c2VySWQiOiIyODExMjA4MTcifQ==</vt:lpwstr>
  </property>
  <property fmtid="{D5CDD505-2E9C-101B-9397-08002B2CF9AE}" pid="4" name="ICV">
    <vt:lpwstr>4516CF42CBCB469698789FEF76A88F7D_13</vt:lpwstr>
  </property>
</Properties>
</file>