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0303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病人监护仪（心电监护仪）需求参数</w:t>
      </w:r>
    </w:p>
    <w:p w14:paraId="0837D48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数量:23台</w:t>
      </w:r>
    </w:p>
    <w:p w14:paraId="6C21F9C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1、一体化便携监护仪，整机无风扇设计，配置提手,方便移动。 </w:t>
      </w:r>
    </w:p>
    <w:p w14:paraId="05D7456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2、≥10英寸彩色液晶触摸屏，分辨率≥1280*800，≥8通道波形显示。</w:t>
      </w:r>
    </w:p>
    <w:p w14:paraId="406DC75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3、屏幕标配最新电容屏非电阻屏。</w:t>
      </w:r>
    </w:p>
    <w:p w14:paraId="3DDF33B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4、内置锂电池，插槽式设计，无需螺丝刀工具支持快速拆卸和安装，锂电池支持监护仪工作时间≥4小时；可选配2块高容量电池，工作时间≥8小时。</w:t>
      </w:r>
    </w:p>
    <w:p w14:paraId="2EAF22A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5、监护仪清洁消毒维护支持的消毒剂≥40种。</w:t>
      </w:r>
    </w:p>
    <w:p w14:paraId="208AB04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6、配置3/5导心电，呼吸，无创血压，血氧饱和度，脉搏和双通道体温参数监测，以上参数适用于成人、小儿、新生儿患者。</w:t>
      </w:r>
    </w:p>
    <w:p w14:paraId="0B6C713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7、心电监护支持心率，ST段测量，心律失常分析，QT/QTc连续实时测量和对应报警功能，支持成人、小儿、新生儿患者。</w:t>
      </w:r>
    </w:p>
    <w:p w14:paraId="00B782A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8、心电波形扫描速度支持6.25mm/s、12.5 mm/s、25 mm/s和50 mm/s。</w:t>
      </w:r>
    </w:p>
    <w:p w14:paraId="24EA8BB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9、提供窗口支持心脏下壁，侧壁和前壁对应多个ST片段的同屏实时显示，提供参考片段和实时片段的对比查看。</w:t>
      </w:r>
    </w:p>
    <w:p w14:paraId="2EFB877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10、支持房颤及室上性心律失常分析功能，如：室上性心动过速，SVCs/min等，标配支持≥27种实时心律失常分析。 </w:t>
      </w:r>
    </w:p>
    <w:p w14:paraId="11EB69E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11、QT和QTc实时监测参数测量范围：200～800 ms。</w:t>
      </w:r>
    </w:p>
    <w:p w14:paraId="1C9B95E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12、支持≥3通道心电波形同步分析，可进行多导心电分析。</w:t>
      </w:r>
    </w:p>
    <w:p w14:paraId="16A62DA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13、支持升级12导心电监护和12导静息分析。</w:t>
      </w:r>
    </w:p>
    <w:p w14:paraId="57DF044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14、支持升级提供过去24小时心电概览报告查看与打印，包括心率统计结果，心律失常统计结果，ST统计和QT/QTc统计结果。</w:t>
      </w:r>
    </w:p>
    <w:p w14:paraId="7CE97A6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15、提供SpO2,PR和PI参数的实时监测，适用于成人，小儿和新生儿；来自SpO2的PR测量范围：20-300。</w:t>
      </w:r>
    </w:p>
    <w:p w14:paraId="0D7D5F9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16、支持指套式血氧探头；IPX7防水等级；支持液体浸泡消毒和清洁。</w:t>
      </w:r>
    </w:p>
    <w:p w14:paraId="3E16A1F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17、提供手动，自动，连续、序列和整点等5种测量模式，提供24小时血压统计结果。</w:t>
      </w:r>
    </w:p>
    <w:p w14:paraId="36C8E26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18、提供呼吸测量，适用于成人、小儿和新生儿；呼吸测量范围：0-200 rpm。</w:t>
      </w:r>
    </w:p>
    <w:p w14:paraId="2C43B4C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19、配置无创血压测量，适用于成人，小儿和新生儿；无创血压成人收缩压测量范围：25~290mmH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g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下限值≤25 mmHg，上限值≥290mmHg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7865B29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20、具有图形化技术报警指示功能，帮助医护团队快速识别报警来源。</w:t>
      </w:r>
    </w:p>
    <w:p w14:paraId="2B9BB42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21、支持≥1000条事件回顾。每条报警事件至少能够存储30秒三道相关波形，以及报警触发时所有测量参数值。</w:t>
      </w:r>
    </w:p>
    <w:p w14:paraId="1A18D49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22、支持≥1000组NIBP测量结果，可选配升级为高容量存储卡，支持3000组NIBP测量。</w:t>
      </w:r>
    </w:p>
    <w:p w14:paraId="1E959E9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23、支持≥120小时（分辨率1分钟）ST模板存储与回顾。</w:t>
      </w:r>
    </w:p>
    <w:p w14:paraId="0C03020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24、具有报警升级功能，当参数报警经过一定的时间未被处理或伴发了其他报警，就会升级到更高一个级别。</w:t>
      </w:r>
    </w:p>
    <w:p w14:paraId="6EF7122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25、具有特殊报警音，当监护仪在病人发生致命性参数报警时，发出特殊的报警音进行提示病人处于危急状态。</w:t>
      </w:r>
    </w:p>
    <w:p w14:paraId="22C3B35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26、具备内置WIFI功能，可以同科室中心监护系统进行接入。</w:t>
      </w:r>
    </w:p>
    <w:p w14:paraId="2F8BA80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27、具备参数组合报警功能，可对患者同时多个参数变化给出统一报警提示，更好地反映病人状态，提供≥10个预设组合报警，并允许自定义≥10个组合报警。</w:t>
      </w:r>
    </w:p>
    <w:p w14:paraId="7E7F53C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28、支持RJ45接口进行有线网络通信，和同品牌除颤监护仪一起联网通信到中心监护系统。</w:t>
      </w:r>
    </w:p>
    <w:p w14:paraId="6B259EA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29、可升级临床评分系统，包括MEWS（改良早期预警评分）、NEWS（英国早期预警评分系统）、NEWS2（英国早期预警评分系统2），可支持定时自动EWS评分功能，支持动态刷新EWS和EWS报警。</w:t>
      </w:r>
    </w:p>
    <w:p w14:paraId="6E9DD92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30、支持格拉斯哥昏迷评分（GCS）功能。</w:t>
      </w:r>
    </w:p>
    <w:p w14:paraId="5B91CAB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31、提供目标监测界面，能够显示ECG,SpO2,IBP,CO2等多种参数测量值和波形；目标监测界面至少包括目标参数区、参数列表区、目标参数统计区、目标参数趋势区等，目标参数统计区与目标参数趋势区相互联动；支持带ABD事件的呼吸氧合界面。</w:t>
      </w:r>
    </w:p>
    <w:p w14:paraId="07D9C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654" w:firstLineChars="13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10FBB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654" w:firstLineChars="13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2906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654" w:firstLineChars="13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1450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病人监护仪（转运监护仪）需求参数</w:t>
      </w:r>
    </w:p>
    <w:p w14:paraId="58EF1DD5">
      <w:pPr>
        <w:pStyle w:val="2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30"/>
          <w:szCs w:val="30"/>
          <w:lang w:val="en-US" w:eastAsia="zh-CN"/>
        </w:rPr>
        <w:t>一、数量:2台</w:t>
      </w:r>
    </w:p>
    <w:p w14:paraId="3BDBF001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1、</w:t>
      </w:r>
      <w:r>
        <w:rPr>
          <w:rFonts w:ascii="宋体" w:hAnsi="宋体" w:eastAsia="宋体"/>
          <w:sz w:val="24"/>
        </w:rPr>
        <w:t>适用于成人、小儿、新生儿的监测</w:t>
      </w:r>
      <w:r>
        <w:rPr>
          <w:rFonts w:hint="eastAsia" w:ascii="宋体" w:hAnsi="宋体" w:eastAsia="宋体"/>
          <w:kern w:val="0"/>
          <w:sz w:val="24"/>
        </w:rPr>
        <w:t>。</w:t>
      </w:r>
    </w:p>
    <w:p w14:paraId="7F933B70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2、</w:t>
      </w:r>
      <w:r>
        <w:rPr>
          <w:rFonts w:hint="eastAsia" w:ascii="宋体" w:hAnsi="宋体" w:eastAsia="宋体"/>
          <w:sz w:val="24"/>
        </w:rPr>
        <w:t>转运</w:t>
      </w:r>
      <w:r>
        <w:rPr>
          <w:rFonts w:ascii="宋体" w:hAnsi="宋体" w:eastAsia="宋体"/>
          <w:sz w:val="24"/>
        </w:rPr>
        <w:t>监护仪，</w:t>
      </w:r>
      <w:r>
        <w:rPr>
          <w:rFonts w:hint="eastAsia" w:ascii="宋体" w:hAnsi="宋体" w:eastAsia="宋体"/>
          <w:sz w:val="24"/>
        </w:rPr>
        <w:t>满足</w:t>
      </w:r>
      <w:r>
        <w:rPr>
          <w:rFonts w:ascii="宋体" w:hAnsi="宋体" w:eastAsia="宋体"/>
          <w:sz w:val="24"/>
        </w:rPr>
        <w:t>救护车，</w:t>
      </w:r>
      <w:r>
        <w:rPr>
          <w:rFonts w:hint="eastAsia" w:ascii="宋体" w:hAnsi="宋体" w:eastAsia="宋体"/>
          <w:sz w:val="24"/>
        </w:rPr>
        <w:t>直升飞机</w:t>
      </w:r>
      <w:r>
        <w:rPr>
          <w:rFonts w:ascii="宋体" w:hAnsi="宋体" w:eastAsia="宋体"/>
          <w:sz w:val="24"/>
        </w:rPr>
        <w:t>和固定翼飞机</w:t>
      </w:r>
      <w:r>
        <w:rPr>
          <w:rFonts w:hint="eastAsia" w:ascii="宋体" w:hAnsi="宋体" w:eastAsia="宋体"/>
          <w:sz w:val="24"/>
        </w:rPr>
        <w:t>,通过相关转运标准</w:t>
      </w:r>
      <w:r>
        <w:rPr>
          <w:rFonts w:hint="eastAsia" w:ascii="宋体" w:hAnsi="宋体" w:eastAsia="宋体"/>
          <w:kern w:val="0"/>
          <w:sz w:val="24"/>
        </w:rPr>
        <w:t>。</w:t>
      </w:r>
    </w:p>
    <w:p w14:paraId="36191428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kern w:val="0"/>
          <w:sz w:val="24"/>
          <w:lang w:val="en-US" w:eastAsia="zh-CN"/>
        </w:rPr>
        <w:t>3、</w:t>
      </w:r>
      <w:r>
        <w:rPr>
          <w:rFonts w:hint="eastAsia" w:ascii="宋体" w:hAnsi="宋体" w:eastAsia="宋体"/>
          <w:kern w:val="0"/>
          <w:sz w:val="24"/>
        </w:rPr>
        <w:t>≥</w:t>
      </w:r>
      <w:r>
        <w:rPr>
          <w:rFonts w:ascii="宋体" w:hAnsi="宋体" w:eastAsia="宋体"/>
          <w:sz w:val="24"/>
        </w:rPr>
        <w:t>5.5</w:t>
      </w:r>
      <w:r>
        <w:rPr>
          <w:rFonts w:hint="eastAsia" w:ascii="宋体" w:hAnsi="宋体" w:eastAsia="宋体"/>
          <w:sz w:val="24"/>
        </w:rPr>
        <w:t>英寸彩色触摸电容</w:t>
      </w:r>
      <w:r>
        <w:rPr>
          <w:rFonts w:ascii="宋体" w:hAnsi="宋体" w:eastAsia="宋体"/>
          <w:sz w:val="24"/>
        </w:rPr>
        <w:t>显示屏</w:t>
      </w:r>
      <w:r>
        <w:rPr>
          <w:rFonts w:hint="eastAsia" w:ascii="宋体" w:hAnsi="宋体" w:eastAsia="宋体"/>
          <w:sz w:val="24"/>
        </w:rPr>
        <w:t>，支持屏幕手势滑动操作，</w:t>
      </w:r>
      <w:r>
        <w:rPr>
          <w:rFonts w:hint="eastAsia" w:asciiTheme="minorEastAsia" w:hAnsiTheme="minorEastAsia"/>
          <w:sz w:val="24"/>
          <w:szCs w:val="24"/>
        </w:rPr>
        <w:t>支持穿戴医用防护手套操作，</w:t>
      </w:r>
    </w:p>
    <w:p w14:paraId="4E5C392A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4、</w:t>
      </w:r>
      <w:r>
        <w:rPr>
          <w:rFonts w:hint="eastAsia" w:ascii="宋体" w:hAnsi="宋体" w:eastAsia="宋体"/>
          <w:sz w:val="24"/>
        </w:rPr>
        <w:t>整机重量＜1Kg，小巧便携</w:t>
      </w:r>
    </w:p>
    <w:p w14:paraId="4309D54D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5、</w:t>
      </w:r>
      <w:r>
        <w:rPr>
          <w:rFonts w:hint="eastAsia" w:ascii="宋体" w:hAnsi="宋体" w:eastAsia="宋体"/>
          <w:sz w:val="24"/>
        </w:rPr>
        <w:t>IP44</w:t>
      </w:r>
      <w:r>
        <w:rPr>
          <w:rFonts w:ascii="宋体" w:hAnsi="宋体" w:eastAsia="宋体"/>
          <w:sz w:val="24"/>
        </w:rPr>
        <w:t>防尘防水，</w:t>
      </w:r>
      <w:r>
        <w:rPr>
          <w:rFonts w:hint="eastAsia" w:ascii="宋体" w:hAnsi="宋体" w:eastAsia="宋体"/>
          <w:sz w:val="24"/>
        </w:rPr>
        <w:t>易</w:t>
      </w:r>
      <w:r>
        <w:rPr>
          <w:rFonts w:ascii="宋体" w:hAnsi="宋体" w:eastAsia="宋体"/>
          <w:sz w:val="24"/>
        </w:rPr>
        <w:t>清洁</w:t>
      </w:r>
      <w:r>
        <w:rPr>
          <w:rFonts w:hint="eastAsia" w:ascii="宋体" w:hAnsi="宋体" w:eastAsia="宋体"/>
          <w:sz w:val="24"/>
        </w:rPr>
        <w:t>和适用医院内外不同临床救治环境</w:t>
      </w:r>
      <w:r>
        <w:rPr>
          <w:rFonts w:hint="eastAsia" w:ascii="宋体" w:hAnsi="宋体" w:eastAsia="宋体"/>
          <w:kern w:val="0"/>
          <w:sz w:val="24"/>
        </w:rPr>
        <w:t>。</w:t>
      </w:r>
    </w:p>
    <w:p w14:paraId="6B48CB07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6、</w:t>
      </w:r>
      <w:r>
        <w:rPr>
          <w:rFonts w:ascii="宋体" w:hAnsi="宋体" w:eastAsia="宋体"/>
          <w:sz w:val="24"/>
        </w:rPr>
        <w:t>坚固耐用，抗</w:t>
      </w:r>
      <w:r>
        <w:rPr>
          <w:rFonts w:hint="eastAsia" w:ascii="宋体" w:hAnsi="宋体" w:eastAsia="宋体"/>
          <w:sz w:val="24"/>
        </w:rPr>
        <w:t>1.2米6面</w:t>
      </w:r>
      <w:r>
        <w:rPr>
          <w:rFonts w:ascii="宋体" w:hAnsi="宋体" w:eastAsia="宋体"/>
          <w:sz w:val="24"/>
        </w:rPr>
        <w:t>跌落，</w:t>
      </w:r>
      <w:r>
        <w:rPr>
          <w:rFonts w:hint="eastAsia" w:ascii="宋体" w:hAnsi="宋体" w:eastAsia="宋体"/>
          <w:sz w:val="24"/>
        </w:rPr>
        <w:t>满足转运过程中的复杂临床救治环境</w:t>
      </w:r>
      <w:r>
        <w:rPr>
          <w:rFonts w:hint="eastAsia" w:ascii="宋体" w:hAnsi="宋体" w:eastAsia="宋体"/>
          <w:kern w:val="0"/>
          <w:sz w:val="24"/>
        </w:rPr>
        <w:t>。</w:t>
      </w:r>
    </w:p>
    <w:p w14:paraId="62A1C680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7、</w:t>
      </w:r>
      <w:r>
        <w:rPr>
          <w:rFonts w:hint="eastAsia" w:ascii="宋体" w:hAnsi="宋体" w:eastAsia="宋体"/>
          <w:sz w:val="24"/>
        </w:rPr>
        <w:t>整机无风扇设计</w:t>
      </w:r>
      <w:r>
        <w:rPr>
          <w:rFonts w:hint="eastAsia" w:ascii="宋体" w:hAnsi="宋体" w:eastAsia="宋体"/>
          <w:kern w:val="0"/>
          <w:sz w:val="24"/>
        </w:rPr>
        <w:t>。</w:t>
      </w:r>
    </w:p>
    <w:p w14:paraId="7348F92F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8、</w:t>
      </w:r>
      <w:r>
        <w:rPr>
          <w:rFonts w:hint="eastAsia" w:ascii="宋体" w:hAnsi="宋体" w:eastAsia="宋体"/>
          <w:sz w:val="24"/>
        </w:rPr>
        <w:t>内置锂电池供电，支持</w:t>
      </w:r>
      <w:r>
        <w:rPr>
          <w:rFonts w:hint="eastAsia" w:ascii="宋体" w:hAnsi="宋体" w:eastAsia="宋体"/>
          <w:kern w:val="0"/>
          <w:sz w:val="24"/>
        </w:rPr>
        <w:t>≥</w:t>
      </w:r>
      <w:r>
        <w:rPr>
          <w:rFonts w:hint="eastAsia" w:ascii="宋体" w:hAnsi="宋体" w:eastAsia="宋体"/>
          <w:sz w:val="24"/>
        </w:rPr>
        <w:t>5小时的持续监测</w:t>
      </w:r>
      <w:r>
        <w:rPr>
          <w:rFonts w:hint="eastAsia" w:ascii="宋体" w:hAnsi="宋体" w:eastAsia="宋体"/>
          <w:kern w:val="0"/>
          <w:sz w:val="24"/>
        </w:rPr>
        <w:t>。</w:t>
      </w:r>
    </w:p>
    <w:p w14:paraId="518C745D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9、</w:t>
      </w:r>
      <w:r>
        <w:rPr>
          <w:rFonts w:hint="eastAsia" w:ascii="宋体" w:hAnsi="宋体" w:eastAsia="宋体"/>
          <w:sz w:val="24"/>
        </w:rPr>
        <w:t>内置DC电源接口，可以进行车载充电</w:t>
      </w:r>
      <w:r>
        <w:rPr>
          <w:rFonts w:hint="eastAsia" w:ascii="宋体" w:hAnsi="宋体" w:eastAsia="宋体"/>
          <w:kern w:val="0"/>
          <w:sz w:val="24"/>
        </w:rPr>
        <w:t>。</w:t>
      </w:r>
    </w:p>
    <w:p w14:paraId="1458EA08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10、</w:t>
      </w:r>
      <w:r>
        <w:rPr>
          <w:rFonts w:hint="eastAsia" w:ascii="宋体" w:hAnsi="宋体" w:eastAsia="宋体"/>
          <w:sz w:val="24"/>
        </w:rPr>
        <w:t>具备3/5导心电，阻抗呼吸，血氧、无创血压、2通道体温</w:t>
      </w:r>
      <w:r>
        <w:rPr>
          <w:rFonts w:hint="eastAsia" w:ascii="宋体" w:hAnsi="宋体" w:eastAsia="宋体"/>
          <w:kern w:val="0"/>
          <w:sz w:val="24"/>
        </w:rPr>
        <w:t>。</w:t>
      </w:r>
    </w:p>
    <w:p w14:paraId="3216EB01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11、</w:t>
      </w:r>
      <w:r>
        <w:rPr>
          <w:rFonts w:hint="eastAsia" w:ascii="宋体" w:hAnsi="宋体" w:eastAsia="宋体"/>
          <w:sz w:val="24"/>
        </w:rPr>
        <w:t>支持2通道有创血压及</w:t>
      </w:r>
      <w:r>
        <w:rPr>
          <w:rFonts w:ascii="宋体" w:hAnsi="宋体" w:eastAsia="宋体"/>
          <w:sz w:val="24"/>
        </w:rPr>
        <w:t>模拟输出</w:t>
      </w:r>
      <w:r>
        <w:rPr>
          <w:rFonts w:hint="eastAsia" w:ascii="宋体" w:hAnsi="宋体" w:eastAsia="宋体"/>
          <w:sz w:val="24"/>
        </w:rPr>
        <w:t>/除颤</w:t>
      </w:r>
      <w:r>
        <w:rPr>
          <w:rFonts w:ascii="宋体" w:hAnsi="宋体" w:eastAsia="宋体"/>
          <w:sz w:val="24"/>
        </w:rPr>
        <w:t>同步</w:t>
      </w:r>
      <w:r>
        <w:rPr>
          <w:rFonts w:hint="eastAsia" w:ascii="宋体" w:hAnsi="宋体" w:eastAsia="宋体"/>
          <w:sz w:val="24"/>
        </w:rPr>
        <w:t xml:space="preserve">。 </w:t>
      </w:r>
    </w:p>
    <w:p w14:paraId="66187F29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12、</w:t>
      </w:r>
      <w:r>
        <w:rPr>
          <w:rFonts w:hint="eastAsia" w:ascii="宋体" w:hAnsi="宋体" w:eastAsia="宋体"/>
          <w:sz w:val="24"/>
        </w:rPr>
        <w:t>可选配外置主流、旁流、微流EtCO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监测模块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 w14:paraId="619E935A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13、</w:t>
      </w:r>
      <w:r>
        <w:rPr>
          <w:rFonts w:hint="eastAsia" w:ascii="宋体" w:hAnsi="宋体" w:eastAsia="宋体"/>
          <w:sz w:val="24"/>
        </w:rPr>
        <w:t>可具备微创连续血流动力学监测模块，非无创电阻抗法，具有更好的监测准确性，可采用</w:t>
      </w:r>
      <w:r>
        <w:rPr>
          <w:rFonts w:ascii="宋体" w:hAnsi="宋体" w:eastAsia="宋体"/>
          <w:sz w:val="24"/>
        </w:rPr>
        <w:t>PiCCO或类似技术，实现CCO连续心排量、SVV每搏变异量等血液动力学监测参数，直观观察病人的变化情况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 w14:paraId="72F428F4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14、</w:t>
      </w:r>
      <w:r>
        <w:rPr>
          <w:rFonts w:hint="eastAsia" w:asciiTheme="minorEastAsia" w:hAnsiTheme="minorEastAsia"/>
          <w:sz w:val="24"/>
          <w:szCs w:val="24"/>
        </w:rPr>
        <w:t>支持提供麻醉平衡软件工具，数字化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指标显示病人镇静、镇痛、肌松三方面麻醉状态，自动提示病人三低状态，并予以计时，图形化显示病人脑状态，可进行Aldrete复苏评分，满足临床对病人复苏拔管的评估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EDC2A5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15、</w:t>
      </w:r>
      <w:r>
        <w:rPr>
          <w:rFonts w:hint="eastAsia" w:ascii="宋体" w:hAnsi="宋体" w:eastAsia="宋体"/>
          <w:sz w:val="24"/>
        </w:rPr>
        <w:t>支持提供EWS早期预警评分工具，包括NEWS、NEWS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和MEWS，可支持定时自动EWS评分功能，支持动态刷新EWS和EWS报警。</w:t>
      </w:r>
    </w:p>
    <w:p w14:paraId="344264BF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16、</w:t>
      </w:r>
      <w:r>
        <w:rPr>
          <w:rFonts w:hint="eastAsia" w:ascii="宋体" w:hAnsi="宋体" w:eastAsia="宋体"/>
          <w:sz w:val="24"/>
        </w:rPr>
        <w:t>转运监护仪支持插入床旁监护仪任意模块插槽作为参数模块使用，即插即用。</w:t>
      </w:r>
    </w:p>
    <w:p w14:paraId="721FD5FD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17、</w:t>
      </w:r>
      <w:r>
        <w:rPr>
          <w:rFonts w:ascii="宋体" w:hAnsi="宋体" w:eastAsia="宋体"/>
          <w:sz w:val="24"/>
        </w:rPr>
        <w:t>心电支持≥3个分析导联实时动态同步分析，并非多个导联波形同屏显示及12导联静息分析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 w14:paraId="4A614C9C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18、</w:t>
      </w:r>
      <w:r>
        <w:rPr>
          <w:rFonts w:hint="eastAsia" w:ascii="宋体" w:hAnsi="宋体" w:eastAsia="宋体"/>
          <w:sz w:val="24"/>
        </w:rPr>
        <w:t>心率测量范围：成人15 -300 bpm，小儿/新生儿15 - 350 bpm。</w:t>
      </w:r>
    </w:p>
    <w:p w14:paraId="11C4E6B3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19、</w:t>
      </w:r>
      <w:r>
        <w:rPr>
          <w:rFonts w:hint="eastAsia" w:ascii="宋体" w:hAnsi="宋体" w:eastAsia="宋体"/>
          <w:sz w:val="24"/>
        </w:rPr>
        <w:t>波速提供50mm/s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</w:rPr>
        <w:t>25 mm/s、12.5 mm/s、6.25 mm/s可选。</w:t>
      </w:r>
    </w:p>
    <w:p w14:paraId="49D31554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20、</w:t>
      </w:r>
      <w:r>
        <w:rPr>
          <w:rFonts w:hint="eastAsia" w:ascii="宋体" w:hAnsi="宋体" w:eastAsia="宋体"/>
          <w:sz w:val="24"/>
        </w:rPr>
        <w:t>滤波模式提供诊断模式（0.05 -150Hz）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</w:rPr>
        <w:t>监护模式（0.5 -40Hz）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</w:rPr>
        <w:t>ST模式（0.05 - 40Hz）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</w:rPr>
        <w:t>手术模式（1-20Hz）。</w:t>
      </w:r>
    </w:p>
    <w:p w14:paraId="6AE0AF1A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21、</w:t>
      </w:r>
      <w:r>
        <w:rPr>
          <w:rFonts w:hint="eastAsia" w:ascii="宋体" w:hAnsi="宋体" w:eastAsia="宋体"/>
          <w:sz w:val="24"/>
        </w:rPr>
        <w:t>支持室上性心动过速和</w:t>
      </w:r>
      <w:r>
        <w:rPr>
          <w:rFonts w:ascii="宋体" w:hAnsi="宋体" w:eastAsia="宋体"/>
          <w:sz w:val="24"/>
        </w:rPr>
        <w:t>SVCs/min等室上性心律失常分析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 w14:paraId="04713414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22、</w:t>
      </w:r>
      <w:r>
        <w:rPr>
          <w:rFonts w:hint="eastAsia" w:ascii="宋体" w:hAnsi="宋体" w:eastAsia="宋体"/>
          <w:sz w:val="24"/>
        </w:rPr>
        <w:t>可显示弱灌注指数（PI）。</w:t>
      </w:r>
    </w:p>
    <w:p w14:paraId="05E78C68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23、</w:t>
      </w:r>
      <w:r>
        <w:rPr>
          <w:rFonts w:hint="eastAsia" w:ascii="宋体" w:hAnsi="宋体" w:eastAsia="宋体"/>
          <w:sz w:val="24"/>
        </w:rPr>
        <w:t>提供双通道体温和温差参数的监测, 并可根据需要更改体温通道标名。</w:t>
      </w:r>
    </w:p>
    <w:p w14:paraId="1F021A8B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24、</w:t>
      </w:r>
      <w:r>
        <w:rPr>
          <w:rFonts w:hint="eastAsia" w:ascii="宋体" w:hAnsi="宋体" w:eastAsia="宋体"/>
          <w:sz w:val="24"/>
        </w:rPr>
        <w:t>提供手动、自动间隔、连续、序列和整点五种无创血压测量模式。</w:t>
      </w:r>
    </w:p>
    <w:p w14:paraId="6AAE298D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25、</w:t>
      </w:r>
      <w:r>
        <w:rPr>
          <w:rFonts w:hint="eastAsia" w:ascii="宋体" w:hAnsi="宋体" w:eastAsia="宋体"/>
          <w:sz w:val="24"/>
        </w:rPr>
        <w:t>NIBP支持快速测量，典型测量时间≤15秒。</w:t>
      </w:r>
    </w:p>
    <w:p w14:paraId="2EC11925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26、</w:t>
      </w:r>
      <w:r>
        <w:rPr>
          <w:rFonts w:hint="eastAsia" w:ascii="宋体" w:hAnsi="宋体" w:eastAsia="宋体"/>
          <w:sz w:val="24"/>
        </w:rPr>
        <w:t>IBP测量范围：-50 – 360 mmHg，支持实时PPV测量</w:t>
      </w:r>
      <w:r>
        <w:rPr>
          <w:rFonts w:hint="eastAsia" w:ascii="宋体" w:hAnsi="宋体" w:eastAsia="宋体"/>
          <w:kern w:val="0"/>
          <w:sz w:val="24"/>
        </w:rPr>
        <w:t>。</w:t>
      </w:r>
    </w:p>
    <w:p w14:paraId="669D915B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27、</w:t>
      </w:r>
      <w:r>
        <w:rPr>
          <w:rFonts w:hint="eastAsia" w:ascii="宋体" w:hAnsi="宋体" w:eastAsia="宋体"/>
          <w:sz w:val="24"/>
        </w:rPr>
        <w:t>具有图形化报警指示功能，帮助医护团队快速识别报警来源。</w:t>
      </w:r>
    </w:p>
    <w:p w14:paraId="15B9B5A7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28、</w:t>
      </w:r>
      <w:r>
        <w:rPr>
          <w:rFonts w:ascii="宋体" w:hAnsi="宋体" w:eastAsia="宋体"/>
          <w:sz w:val="24"/>
        </w:rPr>
        <w:t>备参数组合报警功能（并非早期预警评分EWS），可对患者同时多个参数变化给出统一报警提示，预示病人不同生理系统状态改变，提供≥10个预设组合报警，并允许自定义≥10个组合报警</w:t>
      </w:r>
    </w:p>
    <w:p w14:paraId="13E185D8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29、</w:t>
      </w:r>
      <w:r>
        <w:rPr>
          <w:rFonts w:hint="eastAsia" w:ascii="宋体" w:hAnsi="宋体" w:eastAsia="宋体"/>
          <w:sz w:val="24"/>
        </w:rPr>
        <w:t>通过国家III类注册和FDA认证。</w:t>
      </w:r>
    </w:p>
    <w:p w14:paraId="36C3F623">
      <w:pPr>
        <w:pStyle w:val="10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宋体" w:hAnsi="宋体" w:eastAsia="宋体"/>
          <w:sz w:val="24"/>
        </w:rPr>
      </w:pPr>
    </w:p>
    <w:p w14:paraId="555FC376">
      <w:pPr>
        <w:pStyle w:val="2"/>
        <w:rPr>
          <w:rFonts w:hint="default"/>
          <w:lang w:val="en-US" w:eastAsia="zh-CN"/>
        </w:rPr>
      </w:pPr>
    </w:p>
    <w:p w14:paraId="1812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654" w:firstLineChars="13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6EEE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20B5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或者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0E2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715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应按照医院要求将设备接入医院信息系统，接入系统产生的所有费用由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29E7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，手续齐全的情况下60日内付款。</w:t>
      </w:r>
    </w:p>
    <w:p w14:paraId="071F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三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0514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</w:p>
    <w:p w14:paraId="2D5CBF01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zQ4ODU0Mzg2ZTY0NTAyODkzZDhmZTQ3ZDQxYTYifQ=="/>
  </w:docVars>
  <w:rsids>
    <w:rsidRoot w:val="2C6C4787"/>
    <w:rsid w:val="045E5525"/>
    <w:rsid w:val="07352842"/>
    <w:rsid w:val="17A52BDC"/>
    <w:rsid w:val="226A3E0F"/>
    <w:rsid w:val="2B3A4C7D"/>
    <w:rsid w:val="2C6C4787"/>
    <w:rsid w:val="3F5D40B9"/>
    <w:rsid w:val="40AA27A9"/>
    <w:rsid w:val="5E90612D"/>
    <w:rsid w:val="754C2EBF"/>
    <w:rsid w:val="75862BD1"/>
    <w:rsid w:val="760E4324"/>
    <w:rsid w:val="7751182A"/>
    <w:rsid w:val="7D31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61"/>
    <w:basedOn w:val="5"/>
    <w:qFormat/>
    <w:uiPriority w:val="0"/>
    <w:rPr>
      <w:rFonts w:ascii="Wingdings 3" w:hAnsi="Wingdings 3" w:eastAsia="Wingdings 3" w:cs="Wingdings 3"/>
      <w:color w:val="0070C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70C0"/>
      <w:sz w:val="24"/>
      <w:szCs w:val="24"/>
      <w:u w:val="none"/>
    </w:rPr>
  </w:style>
  <w:style w:type="character" w:customStyle="1" w:styleId="8">
    <w:name w:val="font132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2516</Words>
  <Characters>2874</Characters>
  <Lines>0</Lines>
  <Paragraphs>0</Paragraphs>
  <TotalTime>3</TotalTime>
  <ScaleCrop>false</ScaleCrop>
  <LinksUpToDate>false</LinksUpToDate>
  <CharactersWithSpaces>2900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2023-07-21T08:00:00Z</dcterms:created>
  <dc:creator>邱锦城</dc:creator>
  <cp:lastModifiedBy>筱筱</cp:lastModifiedBy>
  <cp:lastPrinted>2026-06-09T09:43:00Z</cp:lastPrinted>
  <dcterms:modified xsi:type="dcterms:W3CDTF">2026-06-22T00:44:43Z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AB195CA305A8439CB672D03912331A71_13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