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60F16">
      <w:pPr>
        <w:spacing w:line="360" w:lineRule="auto"/>
        <w:jc w:val="center"/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全自动微生物鉴定药敏分析仪需求参数</w:t>
      </w:r>
    </w:p>
    <w:p w14:paraId="0D720DF2">
      <w:pPr>
        <w:spacing w:line="360" w:lineRule="auto"/>
        <w:jc w:val="center"/>
        <w:rPr>
          <w:rFonts w:hint="eastAsia" w:cstheme="minorBidi"/>
          <w:color w:val="C00000"/>
          <w:kern w:val="2"/>
          <w:sz w:val="24"/>
          <w:szCs w:val="24"/>
          <w:lang w:val="en-US" w:eastAsia="zh-CN" w:bidi="ar-SA"/>
        </w:rPr>
      </w:pPr>
    </w:p>
    <w:p w14:paraId="458CCC21">
      <w:pPr>
        <w:numPr>
          <w:ilvl w:val="0"/>
          <w:numId w:val="0"/>
        </w:numPr>
        <w:spacing w:line="360" w:lineRule="auto"/>
        <w:jc w:val="both"/>
        <w:rPr>
          <w:rFonts w:hint="default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仪器</w:t>
      </w:r>
      <w:r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测试方法：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鉴定采用</w:t>
      </w:r>
      <w:r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比色法和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药敏采用</w:t>
      </w:r>
      <w:r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透射比浊法。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</w:t>
      </w:r>
    </w:p>
    <w:p w14:paraId="2BE0FB3F">
      <w:pPr>
        <w:pStyle w:val="5"/>
        <w:numPr>
          <w:ilvl w:val="0"/>
          <w:numId w:val="0"/>
        </w:numPr>
        <w:spacing w:line="360" w:lineRule="auto"/>
        <w:ind w:leftChars="0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检测波长：≥3波长，保障检测灵敏度。</w:t>
      </w:r>
      <w:bookmarkStart w:id="0" w:name="_GoBack"/>
      <w:bookmarkEnd w:id="0"/>
    </w:p>
    <w:p w14:paraId="0D081537">
      <w:pPr>
        <w:pStyle w:val="4"/>
        <w:numPr>
          <w:ilvl w:val="0"/>
          <w:numId w:val="0"/>
        </w:numPr>
        <w:spacing w:line="360" w:lineRule="auto"/>
        <w:ind w:leftChars="0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仪器</w:t>
      </w:r>
      <w:r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标本容量：可同时进行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≥32</w:t>
      </w:r>
      <w:r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块测试卡测定。</w:t>
      </w:r>
    </w:p>
    <w:p w14:paraId="6A06EE94">
      <w:pPr>
        <w:pStyle w:val="5"/>
        <w:numPr>
          <w:ilvl w:val="0"/>
          <w:numId w:val="0"/>
        </w:numPr>
        <w:spacing w:line="360" w:lineRule="auto"/>
        <w:ind w:leftChars="0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自动化检测流程：每20min自动检测，动态判读；自动温控；自动自检等。</w:t>
      </w:r>
    </w:p>
    <w:p w14:paraId="58C4DF49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5.真菌鉴定药敏复合板卡和单药敏板卡抗生素种类</w:t>
      </w:r>
      <w:r>
        <w:rPr>
          <w:rFonts w:hint="default" w:ascii="Arial" w:hAnsi="Arial" w:cs="Arial"/>
          <w:color w:val="auto"/>
          <w:sz w:val="24"/>
          <w:szCs w:val="24"/>
          <w:lang w:val="en-US" w:eastAsia="zh-CN"/>
        </w:rPr>
        <w:t>≥</w:t>
      </w:r>
      <w:r>
        <w:rPr>
          <w:rFonts w:hint="eastAsia"/>
          <w:color w:val="auto"/>
          <w:sz w:val="24"/>
          <w:szCs w:val="24"/>
          <w:lang w:val="en-US" w:eastAsia="zh-CN"/>
        </w:rPr>
        <w:t>9种.</w:t>
      </w:r>
    </w:p>
    <w:p w14:paraId="4A768E90">
      <w:pPr>
        <w:pStyle w:val="5"/>
        <w:numPr>
          <w:ilvl w:val="0"/>
          <w:numId w:val="0"/>
        </w:numPr>
        <w:spacing w:line="360" w:lineRule="auto"/>
        <w:ind w:leftChars="0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孵育温度准确度: 35±1℃。</w:t>
      </w:r>
    </w:p>
    <w:p w14:paraId="2298A69E">
      <w:pPr>
        <w:pStyle w:val="5"/>
        <w:numPr>
          <w:ilvl w:val="0"/>
          <w:numId w:val="0"/>
        </w:numPr>
        <w:spacing w:line="360" w:lineRule="auto"/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7.</w:t>
      </w:r>
      <w:r>
        <w:rPr>
          <w:color w:val="auto"/>
          <w:sz w:val="24"/>
          <w:szCs w:val="24"/>
        </w:rPr>
        <w:t>试验卡组合多元化：提供生化鉴定/药敏复合测试卡与全药敏测试卡，覆盖肠杆、非发酵、葡萄、链球、奈瑟/</w:t>
      </w:r>
      <w:r>
        <w:rPr>
          <w:rFonts w:hint="eastAsia"/>
          <w:color w:val="auto"/>
          <w:sz w:val="24"/>
          <w:szCs w:val="24"/>
        </w:rPr>
        <w:t>嗜血</w:t>
      </w:r>
      <w:r>
        <w:rPr>
          <w:color w:val="auto"/>
          <w:sz w:val="24"/>
          <w:szCs w:val="24"/>
        </w:rPr>
        <w:t>、酵母样真菌、</w:t>
      </w:r>
      <w:r>
        <w:rPr>
          <w:rFonts w:hint="eastAsia"/>
          <w:color w:val="auto"/>
          <w:sz w:val="24"/>
          <w:szCs w:val="24"/>
          <w:lang w:val="en-US" w:eastAsia="zh-CN"/>
        </w:rPr>
        <w:t>厌氧菌</w:t>
      </w:r>
      <w:r>
        <w:rPr>
          <w:color w:val="auto"/>
          <w:sz w:val="24"/>
          <w:szCs w:val="24"/>
        </w:rPr>
        <w:t>、</w:t>
      </w:r>
      <w:r>
        <w:rPr>
          <w:rFonts w:hint="eastAsia"/>
          <w:color w:val="auto"/>
          <w:sz w:val="24"/>
          <w:szCs w:val="24"/>
          <w:lang w:val="en-US" w:eastAsia="zh-CN"/>
        </w:rPr>
        <w:t>弧形菌</w:t>
      </w:r>
      <w:r>
        <w:rPr>
          <w:color w:val="auto"/>
          <w:sz w:val="24"/>
          <w:szCs w:val="24"/>
        </w:rPr>
        <w:t>、棒状杆菌等微生物检测，满足临床在常见菌、苛养菌及少见菌种的检测需求。</w:t>
      </w:r>
    </w:p>
    <w:p w14:paraId="56FB1C1D">
      <w:pPr>
        <w:pStyle w:val="5"/>
        <w:numPr>
          <w:ilvl w:val="0"/>
          <w:numId w:val="0"/>
        </w:numPr>
        <w:spacing w:line="360" w:lineRule="auto"/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8.</w:t>
      </w:r>
      <w:r>
        <w:rPr>
          <w:rFonts w:hint="eastAsia"/>
          <w:color w:val="auto"/>
          <w:sz w:val="24"/>
          <w:szCs w:val="24"/>
        </w:rPr>
        <w:t>药敏</w:t>
      </w:r>
      <w:r>
        <w:rPr>
          <w:rFonts w:hint="eastAsia"/>
          <w:color w:val="auto"/>
          <w:sz w:val="24"/>
          <w:szCs w:val="24"/>
          <w:lang w:val="en-US" w:eastAsia="zh-CN"/>
        </w:rPr>
        <w:t>卡</w:t>
      </w:r>
      <w:r>
        <w:rPr>
          <w:rFonts w:hint="eastAsia"/>
          <w:color w:val="auto"/>
          <w:sz w:val="24"/>
          <w:szCs w:val="24"/>
        </w:rPr>
        <w:t>种类：可提供肠杆菌、非发酵、葡萄球菌、链球菌、酵母样真菌、奈瑟菌</w:t>
      </w:r>
      <w:r>
        <w:rPr>
          <w:color w:val="auto"/>
          <w:sz w:val="24"/>
          <w:szCs w:val="24"/>
        </w:rPr>
        <w:t>/嗜血杆菌</w:t>
      </w:r>
      <w:r>
        <w:rPr>
          <w:rFonts w:hint="eastAsia"/>
          <w:color w:val="auto"/>
          <w:sz w:val="24"/>
          <w:szCs w:val="24"/>
        </w:rPr>
        <w:t>、</w:t>
      </w:r>
      <w:r>
        <w:rPr>
          <w:rFonts w:hint="eastAsia"/>
          <w:color w:val="auto"/>
          <w:sz w:val="24"/>
          <w:szCs w:val="24"/>
          <w:lang w:val="en-US" w:eastAsia="zh-CN"/>
        </w:rPr>
        <w:t>厌氧菌</w:t>
      </w:r>
      <w:r>
        <w:rPr>
          <w:color w:val="auto"/>
          <w:sz w:val="24"/>
          <w:szCs w:val="24"/>
        </w:rPr>
        <w:t>、</w:t>
      </w:r>
      <w:r>
        <w:rPr>
          <w:rFonts w:hint="eastAsia"/>
          <w:color w:val="auto"/>
          <w:sz w:val="24"/>
          <w:szCs w:val="24"/>
          <w:lang w:val="en-US" w:eastAsia="zh-CN"/>
        </w:rPr>
        <w:t>弧形菌</w:t>
      </w:r>
      <w:r>
        <w:rPr>
          <w:color w:val="auto"/>
          <w:sz w:val="24"/>
          <w:szCs w:val="24"/>
        </w:rPr>
        <w:t>、棒状杆菌等药敏</w:t>
      </w:r>
      <w:r>
        <w:rPr>
          <w:rFonts w:hint="eastAsia"/>
          <w:color w:val="auto"/>
          <w:sz w:val="24"/>
          <w:szCs w:val="24"/>
          <w:lang w:val="en-US" w:eastAsia="zh-CN"/>
        </w:rPr>
        <w:t>检测</w:t>
      </w:r>
      <w:r>
        <w:rPr>
          <w:rFonts w:hint="eastAsia"/>
          <w:color w:val="auto"/>
          <w:sz w:val="24"/>
          <w:szCs w:val="24"/>
          <w:lang w:eastAsia="zh-CN"/>
        </w:rPr>
        <w:t>。</w:t>
      </w:r>
      <w:r>
        <w:rPr>
          <w:rFonts w:hint="eastAsia"/>
          <w:color w:val="auto"/>
          <w:sz w:val="24"/>
          <w:szCs w:val="24"/>
          <w:lang w:val="en-US" w:eastAsia="zh-CN"/>
        </w:rPr>
        <w:t>其中</w:t>
      </w:r>
      <w:r>
        <w:rPr>
          <w:rFonts w:hint="eastAsia"/>
          <w:color w:val="auto"/>
          <w:sz w:val="24"/>
          <w:szCs w:val="24"/>
        </w:rPr>
        <w:t>肠杆菌、非发酵、葡萄球菌、链球菌、酵母样真菌、奈瑟菌</w:t>
      </w:r>
      <w:r>
        <w:rPr>
          <w:color w:val="auto"/>
          <w:sz w:val="24"/>
          <w:szCs w:val="24"/>
        </w:rPr>
        <w:t>/嗜血杆菌</w:t>
      </w:r>
      <w:r>
        <w:rPr>
          <w:rFonts w:hint="eastAsia"/>
          <w:color w:val="auto"/>
          <w:sz w:val="24"/>
          <w:szCs w:val="24"/>
          <w:lang w:val="en-US" w:eastAsia="zh-CN"/>
        </w:rPr>
        <w:t>可提供全药敏板卡。</w:t>
      </w:r>
    </w:p>
    <w:p w14:paraId="14EB2D51">
      <w:pPr>
        <w:pStyle w:val="4"/>
        <w:numPr>
          <w:ilvl w:val="0"/>
          <w:numId w:val="0"/>
        </w:numPr>
        <w:spacing w:line="360" w:lineRule="auto"/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9.</w:t>
      </w:r>
      <w:r>
        <w:rPr>
          <w:color w:val="auto"/>
          <w:sz w:val="24"/>
          <w:szCs w:val="24"/>
        </w:rPr>
        <w:t>每种抗菌药物多个浓度梯度，完全符合定性或定量MIC测试的要求。</w:t>
      </w:r>
      <w:r>
        <w:rPr>
          <w:rFonts w:hint="eastAsia"/>
          <w:color w:val="auto"/>
          <w:sz w:val="24"/>
          <w:szCs w:val="24"/>
          <w:lang w:val="en-US" w:eastAsia="zh-CN"/>
        </w:rPr>
        <w:t>满足2025年CLSI药敏种类和浓度需求。</w:t>
      </w:r>
    </w:p>
    <w:p w14:paraId="714FEDDC">
      <w:pPr>
        <w:pStyle w:val="4"/>
        <w:numPr>
          <w:ilvl w:val="0"/>
          <w:numId w:val="0"/>
        </w:numPr>
        <w:spacing w:line="360" w:lineRule="auto"/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10.</w:t>
      </w:r>
      <w:r>
        <w:rPr>
          <w:color w:val="auto"/>
          <w:sz w:val="24"/>
          <w:szCs w:val="24"/>
        </w:rPr>
        <w:t>试验板卡可允许微生物工作者在仪器故障或停电时进行肉眼判读。</w:t>
      </w:r>
    </w:p>
    <w:p w14:paraId="219F026B">
      <w:pPr>
        <w:pStyle w:val="4"/>
        <w:numPr>
          <w:ilvl w:val="0"/>
          <w:numId w:val="0"/>
        </w:numPr>
        <w:spacing w:line="360" w:lineRule="auto"/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11.</w:t>
      </w:r>
      <w:r>
        <w:rPr>
          <w:color w:val="auto"/>
          <w:sz w:val="24"/>
          <w:szCs w:val="24"/>
        </w:rPr>
        <w:t>药敏专家系统：具备CLSI、EUCAST等多套专家系统，可切换选择使用。</w:t>
      </w:r>
    </w:p>
    <w:p w14:paraId="339DA904">
      <w:pPr>
        <w:pStyle w:val="4"/>
        <w:numPr>
          <w:ilvl w:val="0"/>
          <w:numId w:val="0"/>
        </w:numPr>
        <w:spacing w:line="360" w:lineRule="auto"/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12.</w:t>
      </w:r>
      <w:r>
        <w:rPr>
          <w:color w:val="auto"/>
          <w:sz w:val="24"/>
          <w:szCs w:val="24"/>
        </w:rPr>
        <w:t>多重耐药机制检测及提示：覆盖有</w:t>
      </w:r>
      <w:r>
        <w:rPr>
          <w:rFonts w:hint="eastAsia"/>
          <w:color w:val="auto"/>
          <w:sz w:val="24"/>
          <w:szCs w:val="24"/>
        </w:rPr>
        <w:t>β-</w:t>
      </w:r>
      <w:r>
        <w:rPr>
          <w:color w:val="auto"/>
          <w:sz w:val="24"/>
          <w:szCs w:val="24"/>
        </w:rPr>
        <w:t>ac、ICR、HLAR、CRAB、CRPA、MRS、MRSA、MRCNS、VRE、VRSA、VISA、PRSP、BLNAR等耐药表型检测与提示。</w:t>
      </w:r>
    </w:p>
    <w:p w14:paraId="290EEB10"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13.</w:t>
      </w:r>
      <w:r>
        <w:rPr>
          <w:rFonts w:hint="eastAsia"/>
          <w:color w:val="auto"/>
          <w:sz w:val="24"/>
          <w:szCs w:val="24"/>
        </w:rPr>
        <w:t>奈瑟/</w:t>
      </w:r>
      <w:r>
        <w:rPr>
          <w:rFonts w:hint="eastAsia"/>
          <w:color w:val="auto"/>
          <w:sz w:val="24"/>
          <w:szCs w:val="24"/>
          <w:lang w:val="en-US" w:eastAsia="zh-CN"/>
        </w:rPr>
        <w:t>嗜血杆菌的</w:t>
      </w:r>
      <w:r>
        <w:rPr>
          <w:rFonts w:hint="eastAsia"/>
          <w:color w:val="auto"/>
          <w:sz w:val="24"/>
          <w:szCs w:val="24"/>
        </w:rPr>
        <w:t>抗菌药物种类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≥</w:t>
      </w:r>
      <w:r>
        <w:rPr>
          <w:rFonts w:hint="eastAsia"/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9</w:t>
      </w:r>
      <w:r>
        <w:rPr>
          <w:rFonts w:hint="eastAsia"/>
          <w:color w:val="auto"/>
          <w:sz w:val="24"/>
          <w:szCs w:val="24"/>
        </w:rPr>
        <w:t>种，且同时提供β-内酰胺酶实验、V因子及X因子测试。</w:t>
      </w:r>
    </w:p>
    <w:p w14:paraId="19325C6C">
      <w:pPr>
        <w:pStyle w:val="4"/>
        <w:numPr>
          <w:ilvl w:val="0"/>
          <w:numId w:val="0"/>
        </w:numPr>
        <w:spacing w:line="360" w:lineRule="auto"/>
        <w:ind w:leftChars="0"/>
        <w:rPr>
          <w:rFonts w:hint="default"/>
          <w:color w:val="auto"/>
          <w:sz w:val="21"/>
          <w:szCs w:val="21"/>
          <w:lang w:val="en-US" w:eastAsia="zh-CN"/>
        </w:rPr>
      </w:pPr>
    </w:p>
    <w:p w14:paraId="1812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6EEE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20B5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0E2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715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29E7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，手续齐全的情况下60日付款。</w:t>
      </w:r>
    </w:p>
    <w:p w14:paraId="071F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1BA3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B0C8A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0708C4"/>
    <w:multiLevelType w:val="multilevel"/>
    <w:tmpl w:val="6C0708C4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5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00000000"/>
    <w:rsid w:val="003F417C"/>
    <w:rsid w:val="00A364B9"/>
    <w:rsid w:val="01080A12"/>
    <w:rsid w:val="02B7449E"/>
    <w:rsid w:val="04CC1D57"/>
    <w:rsid w:val="080143BB"/>
    <w:rsid w:val="096E57FF"/>
    <w:rsid w:val="0AD32091"/>
    <w:rsid w:val="157D3325"/>
    <w:rsid w:val="17B15508"/>
    <w:rsid w:val="18D96E67"/>
    <w:rsid w:val="193B777F"/>
    <w:rsid w:val="2681079B"/>
    <w:rsid w:val="2940001E"/>
    <w:rsid w:val="29671ECA"/>
    <w:rsid w:val="2BC058C2"/>
    <w:rsid w:val="2C016606"/>
    <w:rsid w:val="2CCC0E08"/>
    <w:rsid w:val="2DDD09AD"/>
    <w:rsid w:val="2E3A195C"/>
    <w:rsid w:val="2EEA0214"/>
    <w:rsid w:val="30FF6E8C"/>
    <w:rsid w:val="32430FFB"/>
    <w:rsid w:val="36293A3F"/>
    <w:rsid w:val="36EC0D1E"/>
    <w:rsid w:val="385B709E"/>
    <w:rsid w:val="38983E4E"/>
    <w:rsid w:val="3B5B1163"/>
    <w:rsid w:val="3D251A29"/>
    <w:rsid w:val="3DE418E4"/>
    <w:rsid w:val="4FD73056"/>
    <w:rsid w:val="52102850"/>
    <w:rsid w:val="54A94421"/>
    <w:rsid w:val="57D85BBE"/>
    <w:rsid w:val="594744AD"/>
    <w:rsid w:val="598F6750"/>
    <w:rsid w:val="66C51A03"/>
    <w:rsid w:val="68E5013A"/>
    <w:rsid w:val="6C6E48EB"/>
    <w:rsid w:val="71EB216C"/>
    <w:rsid w:val="75693EA1"/>
    <w:rsid w:val="765E152C"/>
    <w:rsid w:val="77400C32"/>
    <w:rsid w:val="778B0C6D"/>
    <w:rsid w:val="7A1F7224"/>
    <w:rsid w:val="7CC00106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章标题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901</Characters>
  <Lines>0</Lines>
  <Paragraphs>0</Paragraphs>
  <TotalTime>1</TotalTime>
  <ScaleCrop>false</ScaleCrop>
  <LinksUpToDate>false</LinksUpToDate>
  <CharactersWithSpaces>909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2026-05-19T12:13:00Z</dcterms:created>
  <dc:creator>15271</dc:creator>
  <cp:lastModifiedBy>筱筱</cp:lastModifiedBy>
  <dcterms:modified xsi:type="dcterms:W3CDTF">2026-06-05T08:48:31Z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eyJoZGlkIjoiNTBlMmQ2ZmI4YmFlYzM0NjQ0OGQwMjg2YTc0NjE3MTkiLCJ1c2VySWQiOiIyODExMjA4MTcifQ==</vt:lpwstr>
  </property>
  <property fmtid="{D5CDD505-2E9C-101B-9397-08002B2CF9AE}" pid="4" name="ICV">
    <vt:lpwstr>0A32919D521F456CB76A602FBD08D4B6_12</vt:lpwstr>
  </property>
</Properties>
</file>