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D7E02">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食材及配送服务采购服务要求</w:t>
      </w:r>
    </w:p>
    <w:p w14:paraId="12E31C9A">
      <w:pPr>
        <w:pStyle w:val="3"/>
        <w:numPr>
          <w:ilvl w:val="0"/>
          <w:numId w:val="0"/>
        </w:numPr>
        <w:spacing w:line="400" w:lineRule="exact"/>
        <w:ind w:left="0" w:leftChars="0" w:firstLine="480" w:firstLineChars="200"/>
        <w:rPr>
          <w:rFonts w:hint="eastAsia" w:ascii="方正仿宋_GBK" w:eastAsia="方正仿宋_GBK"/>
          <w:color w:val="auto"/>
          <w:sz w:val="24"/>
        </w:rPr>
      </w:pPr>
      <w:bookmarkStart w:id="0" w:name="_Toc119940260"/>
      <w:bookmarkStart w:id="1" w:name="_Toc14804"/>
      <w:bookmarkStart w:id="2" w:name="_Toc120286421"/>
      <w:r>
        <w:rPr>
          <w:rFonts w:hint="eastAsia" w:ascii="方正仿宋_GBK" w:hAnsi="宋体" w:eastAsia="方正仿宋_GBK" w:cstheme="minorBidi"/>
          <w:color w:val="auto"/>
          <w:kern w:val="2"/>
          <w:sz w:val="24"/>
          <w:szCs w:val="24"/>
          <w:lang w:val="en-US" w:eastAsia="zh-CN" w:bidi="ar-SA"/>
        </w:rPr>
        <w:t>一、</w:t>
      </w:r>
      <w:r>
        <w:rPr>
          <w:rFonts w:hint="eastAsia" w:ascii="方正仿宋_GBK" w:eastAsia="方正仿宋_GBK"/>
          <w:color w:val="auto"/>
          <w:sz w:val="24"/>
        </w:rPr>
        <w:t>招标项目内容</w:t>
      </w:r>
      <w:bookmarkEnd w:id="0"/>
      <w:bookmarkEnd w:id="1"/>
      <w:bookmarkEnd w:id="2"/>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3"/>
        <w:gridCol w:w="4077"/>
      </w:tblGrid>
      <w:tr w14:paraId="7024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7" w:type="pct"/>
            <w:noWrap w:val="0"/>
            <w:vAlign w:val="center"/>
          </w:tcPr>
          <w:p w14:paraId="0B408123">
            <w:pPr>
              <w:pStyle w:val="5"/>
              <w:spacing w:line="240" w:lineRule="auto"/>
              <w:ind w:left="0"/>
              <w:jc w:val="center"/>
              <w:rPr>
                <w:rFonts w:hint="eastAsia" w:ascii="方正仿宋_GBK" w:hAnsi="宋体" w:eastAsia="方正仿宋_GBK"/>
                <w:color w:val="auto"/>
                <w:sz w:val="21"/>
                <w:szCs w:val="21"/>
              </w:rPr>
            </w:pPr>
            <w:r>
              <w:rPr>
                <w:rFonts w:hint="eastAsia" w:ascii="方正仿宋_GBK" w:hAnsi="宋体" w:eastAsia="方正仿宋_GBK"/>
                <w:color w:val="auto"/>
                <w:sz w:val="21"/>
                <w:szCs w:val="21"/>
              </w:rPr>
              <w:t>包号及名称</w:t>
            </w:r>
          </w:p>
        </w:tc>
        <w:tc>
          <w:tcPr>
            <w:tcW w:w="2392" w:type="pct"/>
            <w:noWrap w:val="0"/>
            <w:vAlign w:val="center"/>
          </w:tcPr>
          <w:p w14:paraId="40B73F3E">
            <w:pPr>
              <w:pStyle w:val="5"/>
              <w:spacing w:line="240" w:lineRule="auto"/>
              <w:ind w:left="0"/>
              <w:jc w:val="center"/>
              <w:rPr>
                <w:rFonts w:hint="eastAsia" w:ascii="方正仿宋_GBK" w:hAnsi="宋体" w:eastAsia="方正仿宋_GBK"/>
                <w:color w:val="auto"/>
                <w:sz w:val="21"/>
                <w:szCs w:val="21"/>
              </w:rPr>
            </w:pPr>
            <w:r>
              <w:rPr>
                <w:rFonts w:hint="eastAsia" w:ascii="方正仿宋_GBK" w:hAnsi="宋体" w:eastAsia="方正仿宋_GBK"/>
                <w:color w:val="auto"/>
                <w:sz w:val="21"/>
                <w:szCs w:val="21"/>
              </w:rPr>
              <w:t>最高限价</w:t>
            </w:r>
          </w:p>
          <w:p w14:paraId="01C864EC">
            <w:pPr>
              <w:pStyle w:val="5"/>
              <w:spacing w:line="240" w:lineRule="auto"/>
              <w:ind w:left="0"/>
              <w:jc w:val="center"/>
              <w:rPr>
                <w:rFonts w:hint="eastAsia" w:ascii="方正仿宋_GBK" w:hAnsi="宋体" w:eastAsia="方正仿宋_GBK"/>
                <w:color w:val="auto"/>
                <w:sz w:val="21"/>
                <w:szCs w:val="21"/>
              </w:rPr>
            </w:pPr>
            <w:r>
              <w:rPr>
                <w:rFonts w:hint="eastAsia" w:ascii="方正仿宋_GBK" w:hAnsi="宋体" w:eastAsia="方正仿宋_GBK"/>
                <w:color w:val="auto"/>
                <w:sz w:val="21"/>
                <w:szCs w:val="21"/>
              </w:rPr>
              <w:t>（</w:t>
            </w:r>
            <w:r>
              <w:rPr>
                <w:rFonts w:hint="eastAsia" w:ascii="方正仿宋_GBK" w:hAnsi="宋体" w:eastAsia="方正仿宋_GBK"/>
                <w:color w:val="auto"/>
                <w:sz w:val="21"/>
                <w:szCs w:val="21"/>
                <w:lang w:val="en-US" w:eastAsia="zh-CN"/>
              </w:rPr>
              <w:t>折扣系数</w:t>
            </w:r>
            <w:r>
              <w:rPr>
                <w:rFonts w:hint="eastAsia" w:ascii="方正仿宋_GBK" w:hAnsi="宋体" w:eastAsia="方正仿宋_GBK"/>
                <w:color w:val="auto"/>
                <w:sz w:val="21"/>
                <w:szCs w:val="21"/>
              </w:rPr>
              <w:t>）</w:t>
            </w:r>
          </w:p>
        </w:tc>
      </w:tr>
      <w:tr w14:paraId="23BC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607" w:type="pct"/>
            <w:noWrap w:val="0"/>
            <w:vAlign w:val="center"/>
          </w:tcPr>
          <w:p w14:paraId="0809F524">
            <w:pPr>
              <w:pStyle w:val="4"/>
              <w:spacing w:line="240" w:lineRule="auto"/>
              <w:ind w:firstLine="0"/>
              <w:rPr>
                <w:rFonts w:hint="eastAsia" w:ascii="方正仿宋_GBK" w:hAnsi="宋体" w:eastAsia="方正仿宋_GBK"/>
                <w:color w:val="auto"/>
                <w:sz w:val="21"/>
                <w:szCs w:val="21"/>
                <w:lang w:eastAsia="zh-CN"/>
              </w:rPr>
            </w:pPr>
            <w:r>
              <w:rPr>
                <w:rFonts w:hint="eastAsia" w:ascii="方正仿宋_GBK" w:hAnsi="宋体" w:eastAsia="方正仿宋_GBK"/>
                <w:color w:val="auto"/>
                <w:sz w:val="21"/>
                <w:szCs w:val="21"/>
                <w:lang w:eastAsia="zh-CN"/>
              </w:rPr>
              <w:t>大足区人民医院食堂食材配送服务采购</w:t>
            </w:r>
          </w:p>
        </w:tc>
        <w:tc>
          <w:tcPr>
            <w:tcW w:w="2392" w:type="pct"/>
            <w:noWrap w:val="0"/>
            <w:vAlign w:val="center"/>
          </w:tcPr>
          <w:p w14:paraId="47B18C4F">
            <w:pPr>
              <w:pStyle w:val="5"/>
              <w:spacing w:line="240" w:lineRule="auto"/>
              <w:ind w:left="0"/>
              <w:jc w:val="center"/>
              <w:rPr>
                <w:rFonts w:hint="default" w:ascii="方正仿宋_GBK" w:hAnsi="宋体" w:eastAsia="方正仿宋_GBK"/>
                <w:color w:val="auto"/>
                <w:sz w:val="21"/>
                <w:szCs w:val="21"/>
                <w:lang w:val="en-US" w:eastAsia="zh-CN"/>
              </w:rPr>
            </w:pPr>
            <w:r>
              <w:rPr>
                <w:rFonts w:hint="eastAsia" w:ascii="方正仿宋_GBK" w:hAnsi="宋体" w:eastAsia="方正仿宋_GBK"/>
                <w:color w:val="auto"/>
                <w:sz w:val="21"/>
                <w:szCs w:val="21"/>
                <w:lang w:val="en-US" w:eastAsia="zh-CN"/>
              </w:rPr>
              <w:t>100%</w:t>
            </w:r>
          </w:p>
        </w:tc>
      </w:tr>
    </w:tbl>
    <w:p w14:paraId="212FEB3E">
      <w:pPr>
        <w:pStyle w:val="3"/>
        <w:pageBreakBefore w:val="0"/>
        <w:widowControl w:val="0"/>
        <w:numPr>
          <w:ilvl w:val="0"/>
          <w:numId w:val="0"/>
        </w:numPr>
        <w:kinsoku/>
        <w:wordWrap/>
        <w:overflowPunct/>
        <w:topLinePunct w:val="0"/>
        <w:autoSpaceDE/>
        <w:autoSpaceDN/>
        <w:bidi w:val="0"/>
        <w:spacing w:line="520" w:lineRule="exact"/>
        <w:ind w:left="0" w:leftChars="0" w:firstLine="420" w:firstLineChars="200"/>
        <w:textAlignment w:val="auto"/>
        <w:rPr>
          <w:rFonts w:hint="default" w:ascii="Times New Roman" w:hAnsi="Times New Roman" w:eastAsia="方正仿宋_GB2312" w:cs="Times New Roman"/>
          <w:sz w:val="24"/>
          <w:szCs w:val="24"/>
        </w:rPr>
      </w:pPr>
      <w:bookmarkStart w:id="3" w:name="_Toc867"/>
      <w:r>
        <w:rPr>
          <w:rFonts w:hint="eastAsia" w:ascii="方正仿宋_GBK" w:hAnsi="方正仿宋_GBK" w:eastAsia="方正仿宋_GBK" w:cs="方正仿宋_GBK"/>
          <w:sz w:val="21"/>
          <w:szCs w:val="21"/>
          <w:highlight w:val="none"/>
        </w:rPr>
        <w:t>※</w:t>
      </w:r>
      <w:r>
        <w:rPr>
          <w:rFonts w:hint="eastAsia" w:ascii="Times New Roman" w:hAnsi="Times New Roman" w:eastAsia="方正仿宋_GB2312" w:cs="Times New Roman"/>
          <w:kern w:val="2"/>
          <w:sz w:val="24"/>
          <w:szCs w:val="24"/>
          <w:lang w:val="en-US" w:eastAsia="zh-CN" w:bidi="ar-SA"/>
        </w:rPr>
        <w:t>二、</w:t>
      </w:r>
      <w:r>
        <w:rPr>
          <w:rFonts w:hint="default" w:ascii="Times New Roman" w:hAnsi="Times New Roman" w:eastAsia="方正仿宋_GB2312" w:cs="Times New Roman"/>
          <w:sz w:val="24"/>
          <w:szCs w:val="24"/>
        </w:rPr>
        <w:t>项目</w:t>
      </w:r>
      <w:bookmarkEnd w:id="3"/>
      <w:r>
        <w:rPr>
          <w:rFonts w:hint="default" w:ascii="Times New Roman" w:hAnsi="Times New Roman" w:eastAsia="方正仿宋_GB2312" w:cs="Times New Roman"/>
          <w:sz w:val="24"/>
          <w:szCs w:val="24"/>
          <w:lang w:val="en-US" w:eastAsia="zh-CN"/>
        </w:rPr>
        <w:t>采购清单详见附件1，供应商需以实地踏勘为准，采购人所需食材名称、规格型号包含但不限于清单。</w:t>
      </w:r>
    </w:p>
    <w:p w14:paraId="26FCF8DA">
      <w:pPr>
        <w:pStyle w:val="3"/>
        <w:pageBreakBefore w:val="0"/>
        <w:widowControl w:val="0"/>
        <w:numPr>
          <w:ilvl w:val="0"/>
          <w:numId w:val="0"/>
        </w:numPr>
        <w:kinsoku/>
        <w:wordWrap/>
        <w:overflowPunct/>
        <w:topLinePunct w:val="0"/>
        <w:autoSpaceDE/>
        <w:autoSpaceDN/>
        <w:bidi w:val="0"/>
        <w:spacing w:line="520" w:lineRule="exact"/>
        <w:ind w:left="0" w:leftChars="0" w:firstLine="480" w:firstLineChars="200"/>
        <w:textAlignment w:val="auto"/>
        <w:rPr>
          <w:rFonts w:hint="default" w:ascii="Times New Roman" w:hAnsi="Times New Roman" w:eastAsia="方正仿宋_GB2312" w:cs="Times New Roman"/>
          <w:sz w:val="24"/>
          <w:szCs w:val="24"/>
        </w:rPr>
      </w:pPr>
      <w:bookmarkStart w:id="4" w:name="_Toc10394"/>
      <w:r>
        <w:rPr>
          <w:rFonts w:hint="eastAsia" w:ascii="Times New Roman" w:hAnsi="Times New Roman" w:eastAsia="方正仿宋_GB2312" w:cs="Times New Roman"/>
          <w:kern w:val="2"/>
          <w:sz w:val="24"/>
          <w:szCs w:val="24"/>
          <w:lang w:val="en-US" w:eastAsia="zh-CN" w:bidi="ar-SA"/>
        </w:rPr>
        <w:t>三、</w:t>
      </w:r>
      <w:r>
        <w:rPr>
          <w:rFonts w:hint="default" w:ascii="Times New Roman" w:hAnsi="Times New Roman" w:eastAsia="方正仿宋_GB2312" w:cs="Times New Roman"/>
          <w:sz w:val="24"/>
          <w:szCs w:val="24"/>
        </w:rPr>
        <w:t>服务范围、要求及标准</w:t>
      </w:r>
      <w:bookmarkEnd w:id="4"/>
    </w:p>
    <w:p w14:paraId="480DA99E">
      <w:pPr>
        <w:pageBreakBefore w:val="0"/>
        <w:widowControl w:val="0"/>
        <w:kinsoku/>
        <w:wordWrap/>
        <w:overflowPunct/>
        <w:topLinePunct w:val="0"/>
        <w:autoSpaceDE/>
        <w:autoSpaceDN/>
        <w:bidi w:val="0"/>
        <w:spacing w:line="520" w:lineRule="exact"/>
        <w:ind w:left="435"/>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（一）服务范围</w:t>
      </w:r>
    </w:p>
    <w:p w14:paraId="2ACFA0FF">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为重庆市大足区人民医院食堂配送蔬菜类、肉类、水产类、家禽及蛋类、粮油类、冷冻类、米面制品类、干副、调料、汤料底料类、瓜果类、奶制品等消耗品。</w:t>
      </w:r>
    </w:p>
    <w:p w14:paraId="0154135D">
      <w:pPr>
        <w:pageBreakBefore w:val="0"/>
        <w:widowControl w:val="0"/>
        <w:kinsoku/>
        <w:wordWrap/>
        <w:overflowPunct/>
        <w:topLinePunct w:val="0"/>
        <w:autoSpaceDE/>
        <w:autoSpaceDN/>
        <w:bidi w:val="0"/>
        <w:spacing w:line="520" w:lineRule="exact"/>
        <w:ind w:firstLine="480" w:firstLineChars="200"/>
        <w:textAlignment w:val="auto"/>
        <w:outlineLvl w:val="2"/>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（二）服务标准</w:t>
      </w:r>
    </w:p>
    <w:p w14:paraId="6D7645B1">
      <w:pPr>
        <w:pageBreakBefore w:val="0"/>
        <w:widowControl w:val="0"/>
        <w:kinsoku/>
        <w:wordWrap/>
        <w:overflowPunct/>
        <w:topLinePunct w:val="0"/>
        <w:autoSpaceDE/>
        <w:autoSpaceDN/>
        <w:bidi w:val="0"/>
        <w:spacing w:line="520" w:lineRule="exact"/>
        <w:ind w:firstLine="420" w:firstLineChars="200"/>
        <w:textAlignment w:val="auto"/>
        <w:outlineLvl w:val="2"/>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eastAsia" w:ascii="方正仿宋_GBK" w:hAnsi="方正仿宋_GBK" w:eastAsia="方正仿宋_GBK" w:cs="方正仿宋_GBK"/>
          <w:sz w:val="21"/>
          <w:szCs w:val="21"/>
          <w:highlight w:val="none"/>
          <w:lang w:val="en-US" w:eastAsia="zh-CN"/>
        </w:rPr>
        <w:t>1.</w:t>
      </w:r>
      <w:r>
        <w:rPr>
          <w:rFonts w:hint="default" w:ascii="Times New Roman" w:hAnsi="Times New Roman" w:eastAsia="方正仿宋_GB2312" w:cs="Times New Roman"/>
          <w:sz w:val="24"/>
          <w:szCs w:val="24"/>
        </w:rPr>
        <w:t>所提供的货品应当符合《中华人民共和国食品安全法》的相关规定，符合国家及行业的相关标准。</w:t>
      </w:r>
    </w:p>
    <w:p w14:paraId="3C525B15">
      <w:pPr>
        <w:pageBreakBefore w:val="0"/>
        <w:widowControl w:val="0"/>
        <w:kinsoku/>
        <w:wordWrap/>
        <w:overflowPunct/>
        <w:topLinePunct w:val="0"/>
        <w:autoSpaceDE/>
        <w:autoSpaceDN/>
        <w:bidi w:val="0"/>
        <w:spacing w:line="520" w:lineRule="exact"/>
        <w:ind w:firstLine="420" w:firstLineChars="200"/>
        <w:textAlignment w:val="auto"/>
        <w:outlineLvl w:val="2"/>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eastAsia" w:ascii="方正仿宋_GBK" w:hAnsi="方正仿宋_GBK" w:eastAsia="方正仿宋_GBK" w:cs="方正仿宋_GBK"/>
          <w:sz w:val="21"/>
          <w:szCs w:val="21"/>
          <w:highlight w:val="none"/>
          <w:lang w:val="en-US" w:eastAsia="zh-CN"/>
        </w:rPr>
        <w:t>2.</w:t>
      </w:r>
      <w:r>
        <w:rPr>
          <w:rFonts w:hint="default" w:ascii="Times New Roman" w:hAnsi="Times New Roman" w:eastAsia="方正仿宋_GB2312" w:cs="Times New Roman"/>
          <w:sz w:val="24"/>
          <w:szCs w:val="24"/>
        </w:rPr>
        <w:t>投标人应自行承诺没有发生过食品安全事故且未被食品安全监督部门进行行政处罚，以及在中标经营服务期内遵守《中华人民共和国食品安全法》、《中华人民共和国安全生产法》、《餐饮业食品卫生管理办法》、《食品经营许可管理办法》、《食品生产经营监督检查管理办法》、《餐饮业和集体用餐配送单位卫生规范》等规定，格式自拟。</w:t>
      </w:r>
    </w:p>
    <w:p w14:paraId="5ECC8A35">
      <w:pPr>
        <w:pStyle w:val="3"/>
        <w:pageBreakBefore w:val="0"/>
        <w:widowControl w:val="0"/>
        <w:numPr>
          <w:ilvl w:val="0"/>
          <w:numId w:val="0"/>
        </w:numPr>
        <w:kinsoku/>
        <w:wordWrap/>
        <w:overflowPunct/>
        <w:topLinePunct w:val="0"/>
        <w:autoSpaceDE/>
        <w:autoSpaceDN/>
        <w:bidi w:val="0"/>
        <w:spacing w:line="520" w:lineRule="exact"/>
        <w:ind w:left="0" w:leftChars="0" w:firstLine="480" w:firstLineChars="200"/>
        <w:textAlignment w:val="auto"/>
        <w:rPr>
          <w:rFonts w:hint="default" w:ascii="Times New Roman" w:hAnsi="Times New Roman" w:eastAsia="方正仿宋_GB2312" w:cs="Times New Roman"/>
          <w:sz w:val="24"/>
          <w:szCs w:val="24"/>
        </w:rPr>
      </w:pPr>
      <w:bookmarkStart w:id="5" w:name="_Toc170291991"/>
      <w:bookmarkStart w:id="6" w:name="_Toc170979740"/>
      <w:bookmarkStart w:id="7" w:name="_Toc13311"/>
      <w:r>
        <w:rPr>
          <w:rFonts w:hint="eastAsia" w:ascii="Times New Roman" w:hAnsi="Times New Roman" w:eastAsia="方正仿宋_GB2312" w:cs="Times New Roman"/>
          <w:kern w:val="2"/>
          <w:sz w:val="24"/>
          <w:szCs w:val="24"/>
          <w:lang w:val="en-US" w:eastAsia="zh-CN" w:bidi="ar-SA"/>
        </w:rPr>
        <w:t>四、</w:t>
      </w:r>
      <w:r>
        <w:rPr>
          <w:rFonts w:hint="default" w:ascii="Times New Roman" w:hAnsi="Times New Roman" w:eastAsia="方正仿宋_GB2312" w:cs="Times New Roman"/>
          <w:sz w:val="24"/>
          <w:szCs w:val="24"/>
        </w:rPr>
        <w:t>服务及质量需求</w:t>
      </w:r>
      <w:bookmarkEnd w:id="5"/>
      <w:bookmarkEnd w:id="6"/>
      <w:bookmarkEnd w:id="7"/>
    </w:p>
    <w:p w14:paraId="39B8E13E">
      <w:pPr>
        <w:pageBreakBefore w:val="0"/>
        <w:widowControl w:val="0"/>
        <w:kinsoku/>
        <w:wordWrap/>
        <w:overflowPunct/>
        <w:topLinePunct w:val="0"/>
        <w:autoSpaceDE/>
        <w:autoSpaceDN/>
        <w:bidi w:val="0"/>
        <w:spacing w:line="520" w:lineRule="exact"/>
        <w:ind w:left="435"/>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（一）食材质量要求</w:t>
      </w:r>
    </w:p>
    <w:p w14:paraId="193B8F5B">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1.蔬菜类</w:t>
      </w:r>
    </w:p>
    <w:p w14:paraId="41C5AE0F">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1.1蔬菜须根据季节变换实施跟进，蔬菜类成熟度适中、新鲜脆嫩、外形色泽良好清洁、无机械损伤、无虫、无黄叶、无杂质，无农药残留超标；符合食品卫生安全要求和国家标准。</w:t>
      </w:r>
    </w:p>
    <w:p w14:paraId="2ADB8B20">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1.2严禁使用“坝脚菜、边角菜”等劣质和腐烂变质蔬菜。</w:t>
      </w:r>
    </w:p>
    <w:p w14:paraId="6E6E68B5">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2.肉类</w:t>
      </w:r>
    </w:p>
    <w:p w14:paraId="11E9E3BA">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2.1新鲜肉质有弹性、无腐败变质、无异味虫蛀、含水量适中等，符合食品安全法相关规定。</w:t>
      </w:r>
    </w:p>
    <w:p w14:paraId="5A9E8945">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2.2肉类为定点屠宰企业提供的具有“动物检疫合格证明”和“肉品品质检验合格证”的新鲜肉，同时应符合《猪肉等级规格》NY/T1759-2009规定。</w:t>
      </w:r>
    </w:p>
    <w:p w14:paraId="78596F47">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2.3肉类皮上检验检疫章（红色）和肉品品质检验章（蓝色）清晰可见，检验检疫合格票和肉品品质检验合格票随货同行，货票一致。</w:t>
      </w:r>
    </w:p>
    <w:p w14:paraId="5226BF6D">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2.4整块带皮边口肉</w:t>
      </w:r>
      <w:r>
        <w:rPr>
          <w:rFonts w:hint="eastAsia" w:ascii="Times New Roman" w:hAnsi="Times New Roman" w:eastAsia="方正仿宋_GB2312" w:cs="Times New Roman"/>
          <w:sz w:val="24"/>
          <w:szCs w:val="24"/>
          <w:lang w:eastAsia="zh-CN"/>
        </w:rPr>
        <w:t>（允许合理修整）</w:t>
      </w:r>
      <w:r>
        <w:rPr>
          <w:rFonts w:hint="default" w:ascii="Times New Roman" w:hAnsi="Times New Roman" w:eastAsia="方正仿宋_GB2312" w:cs="Times New Roman"/>
          <w:sz w:val="24"/>
          <w:szCs w:val="24"/>
        </w:rPr>
        <w:t>。</w:t>
      </w:r>
    </w:p>
    <w:p w14:paraId="4447C2E1">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2.5骨骼尺寸应符合《猪肉等级规格》NY/T1759-2009 中相应等级的规定，允许偏差±</w:t>
      </w:r>
      <w:r>
        <w:rPr>
          <w:rFonts w:hint="eastAsia" w:ascii="Times New Roman" w:hAnsi="Times New Roman" w:eastAsia="方正仿宋_GB2312" w:cs="Times New Roman"/>
          <w:sz w:val="24"/>
          <w:szCs w:val="24"/>
          <w:lang w:val="en-US" w:eastAsia="zh-CN"/>
        </w:rPr>
        <w:t>5</w:t>
      </w:r>
      <w:r>
        <w:rPr>
          <w:rFonts w:hint="default" w:ascii="Times New Roman" w:hAnsi="Times New Roman" w:eastAsia="方正仿宋_GB2312" w:cs="Times New Roman"/>
          <w:sz w:val="24"/>
          <w:szCs w:val="24"/>
        </w:rPr>
        <w:t>%。</w:t>
      </w:r>
    </w:p>
    <w:p w14:paraId="013FB341">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2.6严禁使用来源不明、腐烂、变质、感官异常、未按规定进行检疫或检验检疫不合格的禽、畜肉。</w:t>
      </w:r>
    </w:p>
    <w:p w14:paraId="011D27B8">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2.7不得以火腿肠、丸子等含淀粉类较高的预包装肉制品替代肉类食材。</w:t>
      </w:r>
    </w:p>
    <w:p w14:paraId="093391A8">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3.水产类</w:t>
      </w:r>
      <w:r>
        <w:rPr>
          <w:rFonts w:hint="eastAsia" w:ascii="Times New Roman" w:hAnsi="Times New Roman" w:eastAsia="方正仿宋_GB2312" w:cs="Times New Roman"/>
          <w:sz w:val="24"/>
          <w:szCs w:val="24"/>
          <w:lang w:eastAsia="zh-CN"/>
        </w:rPr>
        <w:t>。</w:t>
      </w:r>
      <w:r>
        <w:rPr>
          <w:rFonts w:hint="default" w:ascii="Times New Roman" w:hAnsi="Times New Roman" w:eastAsia="方正仿宋_GB2312" w:cs="Times New Roman"/>
          <w:sz w:val="24"/>
          <w:szCs w:val="24"/>
        </w:rPr>
        <w:t>必须鲜活，鱼鳃鲜红、鱼鳞完整、鱼眼光亮透明等。</w:t>
      </w:r>
    </w:p>
    <w:p w14:paraId="31EBA4A1">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4.家禽及蛋类</w:t>
      </w:r>
    </w:p>
    <w:p w14:paraId="056A527A">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4.1通过防疫检疫站检测，眼睛明亮饱满，形态完整，表皮颜色有光泽且皮肉结合紧密，肉质弹性好按之可立即恢复，表面干湿度合适、肌肉有弹性、内脏干净无积血、无异味。动物肉类供货时需提供合法屠宰加工证明、检验检疫证明。须为供货前12小时内宰杀，符合食品卫生安全要求和国家标准。</w:t>
      </w:r>
    </w:p>
    <w:p w14:paraId="4A4AD0FC">
      <w:pPr>
        <w:pageBreakBefore w:val="0"/>
        <w:widowControl w:val="0"/>
        <w:kinsoku/>
        <w:wordWrap/>
        <w:overflowPunct/>
        <w:topLinePunct w:val="0"/>
        <w:autoSpaceDE/>
        <w:autoSpaceDN/>
        <w:bidi w:val="0"/>
        <w:spacing w:line="520" w:lineRule="exact"/>
        <w:ind w:firstLine="420" w:firstLineChars="20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4.2鲜新、无破损、无臭蛋、色泽光滑；符合食品卫生安全要求和国家标准。</w:t>
      </w:r>
    </w:p>
    <w:p w14:paraId="6528159E">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5.粮油类</w:t>
      </w:r>
    </w:p>
    <w:p w14:paraId="122A4F96">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5.1粮食</w:t>
      </w:r>
    </w:p>
    <w:p w14:paraId="50C99745">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（1）严禁使用陈化粮及其再加工产品。</w:t>
      </w:r>
    </w:p>
    <w:p w14:paraId="5DA527CF">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（2）需符合《大米》（GB/T1354-2018）优质大米质量指标二级及以上标准。</w:t>
      </w:r>
    </w:p>
    <w:p w14:paraId="17687324">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（3）随货附有同批次产品出厂检验合格报告或合格证明文件。</w:t>
      </w:r>
    </w:p>
    <w:p w14:paraId="2D3AD5A2">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5.2面粉</w:t>
      </w:r>
    </w:p>
    <w:p w14:paraId="58B4C744">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（1）符合《小麦粉》（GB/T1355-2021）相关要求。</w:t>
      </w:r>
    </w:p>
    <w:p w14:paraId="053952C9">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（2）随货附有同批次产品出厂检验合格报告或合格证明文件。</w:t>
      </w:r>
    </w:p>
    <w:p w14:paraId="24B4C68C">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5.3食用油</w:t>
      </w:r>
    </w:p>
    <w:p w14:paraId="182733C7">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（1）符合《食品安全国家标准 植物油》GB 2716-2018相关要求。</w:t>
      </w:r>
    </w:p>
    <w:p w14:paraId="2D2C62B1">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（2）根据供餐规模选择适宜规格的预包装食用油，严禁使用散装食用油。</w:t>
      </w:r>
    </w:p>
    <w:p w14:paraId="6E33838E">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（3）选用符合国家标准《食品安全国家标准 植物油》（GB 2716-2018）的预包装食用油，加工工艺不限，但需提供符合国家标准的检验合格证明。</w:t>
      </w:r>
    </w:p>
    <w:p w14:paraId="7B47AB8F">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（4）随货附有同批次产品出厂检验合格报告或合格证明文件。</w:t>
      </w:r>
    </w:p>
    <w:p w14:paraId="5926006F">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6.冷冻类</w:t>
      </w:r>
      <w:r>
        <w:rPr>
          <w:rFonts w:hint="eastAsia" w:ascii="Times New Roman" w:hAnsi="Times New Roman" w:eastAsia="方正仿宋_GB2312" w:cs="Times New Roman"/>
          <w:sz w:val="24"/>
          <w:szCs w:val="24"/>
          <w:lang w:eastAsia="zh-CN"/>
        </w:rPr>
        <w:t>。</w:t>
      </w:r>
      <w:r>
        <w:rPr>
          <w:rFonts w:hint="default" w:ascii="Times New Roman" w:hAnsi="Times New Roman" w:eastAsia="方正仿宋_GB2312" w:cs="Times New Roman"/>
          <w:sz w:val="24"/>
          <w:szCs w:val="24"/>
        </w:rPr>
        <w:t>需有出厂日期，保质期、品质优良、包装完好、无杂质、无异味、无腐败变质，符合食品卫生安全要求和国家标准，送货日至保质期到期日的天数应</w:t>
      </w:r>
      <w:r>
        <w:rPr>
          <w:rFonts w:hint="eastAsia" w:ascii="Times New Roman" w:hAnsi="Times New Roman" w:eastAsia="方正仿宋_GB2312" w:cs="Times New Roman"/>
          <w:sz w:val="24"/>
          <w:szCs w:val="24"/>
          <w:lang w:val="en-US" w:eastAsia="zh-CN"/>
        </w:rPr>
        <w:t>为</w:t>
      </w:r>
      <w:r>
        <w:rPr>
          <w:rFonts w:hint="default" w:ascii="Times New Roman" w:hAnsi="Times New Roman" w:eastAsia="方正仿宋_GB2312" w:cs="Times New Roman"/>
          <w:sz w:val="24"/>
          <w:szCs w:val="24"/>
        </w:rPr>
        <w:t>保质期天数的</w:t>
      </w:r>
      <w:r>
        <w:rPr>
          <w:rFonts w:hint="eastAsia" w:ascii="Times New Roman" w:hAnsi="Times New Roman" w:eastAsia="方正仿宋_GB2312" w:cs="Times New Roman"/>
          <w:sz w:val="24"/>
          <w:szCs w:val="24"/>
          <w:lang w:val="en-US" w:eastAsia="zh-CN"/>
        </w:rPr>
        <w:t>40</w:t>
      </w:r>
      <w:r>
        <w:rPr>
          <w:rFonts w:hint="default" w:ascii="Times New Roman" w:hAnsi="Times New Roman" w:eastAsia="方正仿宋_GB2312" w:cs="Times New Roman"/>
          <w:sz w:val="24"/>
          <w:szCs w:val="24"/>
        </w:rPr>
        <w:t>%</w:t>
      </w:r>
      <w:r>
        <w:rPr>
          <w:rFonts w:hint="eastAsia" w:ascii="Times New Roman" w:hAnsi="Times New Roman" w:eastAsia="方正仿宋_GB2312" w:cs="Times New Roman"/>
          <w:sz w:val="24"/>
          <w:szCs w:val="24"/>
          <w:lang w:val="en-US" w:eastAsia="zh-CN"/>
        </w:rPr>
        <w:t>及以上</w:t>
      </w:r>
      <w:r>
        <w:rPr>
          <w:rFonts w:hint="default" w:ascii="Times New Roman" w:hAnsi="Times New Roman" w:eastAsia="方正仿宋_GB2312" w:cs="Times New Roman"/>
          <w:sz w:val="24"/>
          <w:szCs w:val="24"/>
        </w:rPr>
        <w:t>。</w:t>
      </w:r>
    </w:p>
    <w:p w14:paraId="0C5FE914">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7.米、面粉、调味品、干货和其他类物资等</w:t>
      </w:r>
    </w:p>
    <w:p w14:paraId="06B9DD4F">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7.1物资干燥、无杂质、无霉变、无硫磺等刺激性气味；</w:t>
      </w:r>
    </w:p>
    <w:p w14:paraId="7AFE3538">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7.2有商标牌号，注明生产日期、产地、保质期、包装规格、符合国家食品生产许可管理相关规定。不含非食品用化学物质、不掺假、不过期、不变质、不变味、无杂质、无毒害，包装完整。</w:t>
      </w:r>
    </w:p>
    <w:p w14:paraId="566FAF5D">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7.3具有合法资质供货商提供的检验合格且感官正常。</w:t>
      </w:r>
    </w:p>
    <w:p w14:paraId="0B3EDA43">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7.4采购获证企业生产的食品原料，不得采购食品生产加工小作坊生产的食品原料。</w:t>
      </w:r>
    </w:p>
    <w:p w14:paraId="7413D744">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7.5干副食包装材料应符合食品相关产品要求，无毒无害。</w:t>
      </w:r>
    </w:p>
    <w:p w14:paraId="31BD9C3F">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7.6随货附有同批次产品出厂检验合格报告或合格证明文件。</w:t>
      </w:r>
    </w:p>
    <w:p w14:paraId="07F346AD">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8.奶制品</w:t>
      </w:r>
      <w:r>
        <w:rPr>
          <w:rFonts w:hint="eastAsia" w:ascii="Times New Roman" w:hAnsi="Times New Roman" w:eastAsia="方正仿宋_GB2312" w:cs="Times New Roman"/>
          <w:sz w:val="24"/>
          <w:szCs w:val="24"/>
          <w:lang w:eastAsia="zh-CN"/>
        </w:rPr>
        <w:t>。</w:t>
      </w:r>
      <w:r>
        <w:rPr>
          <w:rFonts w:hint="default" w:ascii="Times New Roman" w:hAnsi="Times New Roman" w:eastAsia="方正仿宋_GB2312" w:cs="Times New Roman"/>
          <w:sz w:val="24"/>
          <w:szCs w:val="24"/>
        </w:rPr>
        <w:t>质量及其标识应执行国家标准GB25190-2010《灭菌乳》和GB7718－2011《预包装食品标签通则》的规定，符合GB19301－2010《生乳》规定的原奶生产；送货时剩余质保期不低于质保期的2/3。</w:t>
      </w:r>
    </w:p>
    <w:p w14:paraId="162BB23A">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9.瓜果</w:t>
      </w:r>
      <w:r>
        <w:rPr>
          <w:rFonts w:hint="eastAsia" w:ascii="Times New Roman" w:hAnsi="Times New Roman" w:eastAsia="方正仿宋_GB2312" w:cs="Times New Roman"/>
          <w:sz w:val="24"/>
          <w:szCs w:val="24"/>
          <w:lang w:eastAsia="zh-CN"/>
        </w:rPr>
        <w:t>。</w:t>
      </w:r>
      <w:r>
        <w:rPr>
          <w:rFonts w:hint="default" w:ascii="Times New Roman" w:hAnsi="Times New Roman" w:eastAsia="方正仿宋_GB2312" w:cs="Times New Roman"/>
          <w:sz w:val="24"/>
          <w:szCs w:val="24"/>
        </w:rPr>
        <w:t>瓜果须根据季节变换实施跟进，色泽鲜艳，形体完整，成熟度适中，无腐烂、异味、虫蛀、寄生虫等，产品质量必须符合食品卫生安全要求和国家标准。</w:t>
      </w:r>
    </w:p>
    <w:p w14:paraId="1DB3622D">
      <w:pPr>
        <w:pageBreakBefore w:val="0"/>
        <w:widowControl w:val="0"/>
        <w:kinsoku/>
        <w:wordWrap/>
        <w:overflowPunct/>
        <w:topLinePunct w:val="0"/>
        <w:autoSpaceDE/>
        <w:autoSpaceDN/>
        <w:bidi w:val="0"/>
        <w:spacing w:line="520" w:lineRule="exact"/>
        <w:ind w:firstLine="420" w:firstLineChars="20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10</w:t>
      </w: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rPr>
        <w:t>采购人所需的其他物资应符合采购人要求。</w:t>
      </w:r>
    </w:p>
    <w:p w14:paraId="7674D2DC">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（二）配送要求</w:t>
      </w:r>
    </w:p>
    <w:p w14:paraId="4F630534">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1.采购人所需食品清单及数量以电话、微信、邮件等告知的方式通知中标人，中标人按采购人要求的采购需求量次日配送，向采购人提供符合品相及规格要求的优质、新鲜的货物，同时提供相应的质检报告（检验检疫或质量合格证明），蔬菜品类必须符合相应的质量、卫生和农药残留国家标准。</w:t>
      </w:r>
    </w:p>
    <w:p w14:paraId="55CD1B3B">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2.配送必须在每日早上7:30前到达指定位置。蔬菜、肉类等鲜活食品必须当日配送，其余食品原料可视食堂实际需求酌情配送</w:t>
      </w:r>
      <w:r>
        <w:rPr>
          <w:rFonts w:hint="default" w:ascii="Times New Roman" w:hAnsi="Times New Roman" w:eastAsia="方正仿宋_GB2312" w:cs="Times New Roman"/>
          <w:sz w:val="24"/>
          <w:szCs w:val="24"/>
          <w:lang w:eastAsia="zh-CN"/>
        </w:rPr>
        <w:t>。</w:t>
      </w:r>
      <w:r>
        <w:rPr>
          <w:rFonts w:hint="default" w:ascii="Times New Roman" w:hAnsi="Times New Roman" w:eastAsia="方正仿宋_GB2312" w:cs="Times New Roman"/>
          <w:sz w:val="24"/>
          <w:szCs w:val="24"/>
          <w:lang w:val="en-US" w:eastAsia="zh-CN"/>
        </w:rPr>
        <w:t>投标人须有自身的仓储及食品冷藏（冻）库，</w:t>
      </w:r>
      <w:r>
        <w:rPr>
          <w:rFonts w:hint="default" w:ascii="Times New Roman" w:hAnsi="Times New Roman" w:eastAsia="方正仿宋_GB2312" w:cs="Times New Roman"/>
          <w:sz w:val="24"/>
          <w:szCs w:val="24"/>
        </w:rPr>
        <w:t>确保</w:t>
      </w:r>
      <w:r>
        <w:rPr>
          <w:rFonts w:hint="default" w:ascii="Times New Roman" w:hAnsi="Times New Roman" w:eastAsia="方正仿宋_GB2312" w:cs="Times New Roman"/>
          <w:sz w:val="24"/>
          <w:szCs w:val="24"/>
          <w:lang w:val="en-US" w:eastAsia="zh-CN"/>
        </w:rPr>
        <w:t>配送食材的</w:t>
      </w:r>
      <w:r>
        <w:rPr>
          <w:rFonts w:hint="default" w:ascii="Times New Roman" w:hAnsi="Times New Roman" w:eastAsia="方正仿宋_GB2312" w:cs="Times New Roman"/>
          <w:sz w:val="24"/>
          <w:szCs w:val="24"/>
        </w:rPr>
        <w:t>新鲜、优质、安全可靠。</w:t>
      </w:r>
    </w:p>
    <w:p w14:paraId="13EBE3E0">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3.临时需要的少量原材料配送，投标人在接到食堂管理人员送货要求后，必须确保在1小时内配送到位，不得影响医院食堂正常开餐。</w:t>
      </w:r>
    </w:p>
    <w:p w14:paraId="644B7182">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4.对质量有异议的食品必须无条件换货，并按采购人要求更换符合质量标准的食品，对数量不足的食品要按时补足。对原料规格市场确实缺货的，经采购人研究同意后，可临时调整配送规格，价格按实际情况浮动，不得强制向食堂配送不符质量标准的食品。</w:t>
      </w:r>
    </w:p>
    <w:p w14:paraId="21DC3C87">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5.投标人提供符合品相及规格要求的货物，必须是经过质量监督管理部门检验并取得合格证明的产品，每批次产品提供时应交存货物质量合格证明或检验检疫证明等。</w:t>
      </w:r>
    </w:p>
    <w:p w14:paraId="0A5392ED">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6.原材料在验收时若发生种类遗漏、斤两短缺，与实际清单送货数量不符，采购人有权拒收，累计发现3次及以上，采购人有权单方面解除合同且不支付任何补偿（赔偿）。若影响采购人食堂正常开餐尚未造成严重后果的，采购人有权单方面解除合同且不支付任何补偿（赔偿）。</w:t>
      </w:r>
    </w:p>
    <w:p w14:paraId="439D22CB">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eastAsia" w:ascii="方正仿宋_GBK" w:hAnsi="方正仿宋_GBK" w:eastAsia="方正仿宋_GBK" w:cs="方正仿宋_GBK"/>
          <w:sz w:val="21"/>
          <w:szCs w:val="21"/>
          <w:highlight w:val="none"/>
        </w:rPr>
        <w:t>※</w:t>
      </w:r>
      <w:r>
        <w:rPr>
          <w:rFonts w:hint="default" w:ascii="Times New Roman" w:hAnsi="Times New Roman" w:eastAsia="方正仿宋_GB2312" w:cs="Times New Roman"/>
          <w:sz w:val="24"/>
          <w:szCs w:val="24"/>
        </w:rPr>
        <w:t>7.投标人应保证及时提供合格安全的产品。一旦发现伪劣假冒产品，经相关部门质量监测认证后，由投标人承担一切法律责任。采购人有权单方解除合同并要求配送公司赔偿所造成的所有损失。</w:t>
      </w:r>
    </w:p>
    <w:p w14:paraId="1731E12E">
      <w:pPr>
        <w:pStyle w:val="3"/>
        <w:pageBreakBefore w:val="0"/>
        <w:widowControl w:val="0"/>
        <w:numPr>
          <w:ilvl w:val="0"/>
          <w:numId w:val="0"/>
        </w:numPr>
        <w:kinsoku/>
        <w:wordWrap/>
        <w:overflowPunct/>
        <w:topLinePunct w:val="0"/>
        <w:autoSpaceDE/>
        <w:autoSpaceDN/>
        <w:bidi w:val="0"/>
        <w:spacing w:line="520" w:lineRule="exact"/>
        <w:ind w:left="0" w:leftChars="0" w:firstLine="480" w:firstLineChars="200"/>
        <w:textAlignment w:val="auto"/>
        <w:rPr>
          <w:rFonts w:hint="default" w:ascii="Times New Roman" w:hAnsi="Times New Roman" w:eastAsia="方正仿宋_GB2312" w:cs="Times New Roman"/>
          <w:sz w:val="24"/>
          <w:szCs w:val="24"/>
        </w:rPr>
      </w:pPr>
      <w:bookmarkStart w:id="8" w:name="_Toc170979741"/>
      <w:bookmarkStart w:id="9" w:name="_Toc11937"/>
      <w:bookmarkStart w:id="10" w:name="_Toc170291992"/>
      <w:r>
        <w:rPr>
          <w:rFonts w:hint="eastAsia" w:ascii="Times New Roman" w:hAnsi="Times New Roman" w:eastAsia="方正仿宋_GB2312" w:cs="Times New Roman"/>
          <w:kern w:val="2"/>
          <w:sz w:val="24"/>
          <w:szCs w:val="24"/>
          <w:lang w:val="en-US" w:eastAsia="zh-CN" w:bidi="ar-SA"/>
        </w:rPr>
        <w:t>五、</w:t>
      </w:r>
      <w:r>
        <w:rPr>
          <w:rFonts w:hint="default" w:ascii="Times New Roman" w:hAnsi="Times New Roman" w:eastAsia="方正仿宋_GB2312" w:cs="Times New Roman"/>
          <w:sz w:val="24"/>
          <w:szCs w:val="24"/>
        </w:rPr>
        <w:t>其他要求</w:t>
      </w:r>
      <w:bookmarkEnd w:id="8"/>
      <w:bookmarkEnd w:id="9"/>
      <w:bookmarkEnd w:id="10"/>
    </w:p>
    <w:p w14:paraId="5B53A264">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※1.所有食材由采购人根据市场批发价格及当地主流零售渠道价格综合后确定执行价格。</w:t>
      </w:r>
    </w:p>
    <w:p w14:paraId="7FC93A80">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如中标人所供食品价格高于当地主流零售市场公开挂牌价格采购人有权退货，除扣除高出部分的金额外，同时采购人有权终止本合同。</w:t>
      </w:r>
    </w:p>
    <w:p w14:paraId="5014DAC7">
      <w:pPr>
        <w:pageBreakBefore w:val="0"/>
        <w:widowControl w:val="0"/>
        <w:kinsoku/>
        <w:wordWrap/>
        <w:overflowPunct/>
        <w:topLinePunct w:val="0"/>
        <w:autoSpaceDE/>
        <w:autoSpaceDN/>
        <w:bidi w:val="0"/>
        <w:spacing w:line="520" w:lineRule="exact"/>
        <w:ind w:firstLine="480"/>
        <w:textAlignment w:val="auto"/>
        <w:rPr>
          <w:rFonts w:hint="default" w:ascii="Times New Roman" w:hAnsi="Times New Roman" w:eastAsia="方正仿宋_GB2312" w:cs="Times New Roman"/>
          <w:sz w:val="24"/>
          <w:szCs w:val="24"/>
          <w:lang w:val="en-US" w:eastAsia="zh-CN"/>
        </w:rPr>
      </w:pPr>
      <w:r>
        <w:rPr>
          <w:rFonts w:hint="eastAsia" w:ascii="方正仿宋_GBK" w:hAnsi="方正仿宋_GBK" w:eastAsia="方正仿宋_GBK" w:cs="方正仿宋_GBK"/>
          <w:sz w:val="21"/>
          <w:szCs w:val="21"/>
          <w:highlight w:val="none"/>
        </w:rPr>
        <w:t>※</w:t>
      </w:r>
      <w:r>
        <w:rPr>
          <w:rFonts w:hint="eastAsia" w:ascii="Times New Roman" w:hAnsi="Times New Roman" w:eastAsia="方正仿宋_GB2312" w:cs="Times New Roman"/>
          <w:sz w:val="24"/>
          <w:szCs w:val="24"/>
          <w:lang w:val="en-US" w:eastAsia="zh-CN"/>
        </w:rPr>
        <w:t>2.询价周期：每月询价一次</w:t>
      </w:r>
    </w:p>
    <w:p w14:paraId="2B0562E4">
      <w:pPr>
        <w:pageBreakBefore w:val="0"/>
        <w:widowControl w:val="0"/>
        <w:kinsoku/>
        <w:wordWrap/>
        <w:overflowPunct/>
        <w:topLinePunct w:val="0"/>
        <w:autoSpaceDE/>
        <w:autoSpaceDN/>
        <w:bidi w:val="0"/>
        <w:spacing w:line="520" w:lineRule="exact"/>
        <w:ind w:firstLine="420" w:firstLineChars="200"/>
        <w:textAlignment w:val="auto"/>
        <w:rPr>
          <w:rFonts w:hint="eastAsia" w:ascii="Times New Roman" w:hAnsi="Times New Roman" w:eastAsia="方正仿宋_GB2312" w:cs="Times New Roman"/>
          <w:color w:val="auto"/>
          <w:sz w:val="24"/>
          <w:szCs w:val="24"/>
          <w:lang w:eastAsia="zh-CN"/>
        </w:rPr>
      </w:pPr>
      <w:r>
        <w:rPr>
          <w:rFonts w:hint="eastAsia" w:ascii="方正仿宋_GBK" w:hAnsi="方正仿宋_GBK" w:eastAsia="方正仿宋_GBK" w:cs="方正仿宋_GBK"/>
          <w:sz w:val="21"/>
          <w:szCs w:val="21"/>
          <w:highlight w:val="none"/>
        </w:rPr>
        <w:t>▲</w:t>
      </w:r>
      <w:r>
        <w:rPr>
          <w:rFonts w:hint="eastAsia" w:ascii="Times New Roman" w:hAnsi="Times New Roman" w:eastAsia="方正仿宋_GB2312" w:cs="Times New Roman"/>
          <w:sz w:val="24"/>
          <w:szCs w:val="24"/>
          <w:lang w:val="en-US" w:eastAsia="zh-CN"/>
        </w:rPr>
        <w:t>3</w:t>
      </w:r>
      <w:r>
        <w:rPr>
          <w:rFonts w:hint="default" w:ascii="Times New Roman" w:hAnsi="Times New Roman" w:eastAsia="方正仿宋_GB2312" w:cs="Times New Roman"/>
          <w:sz w:val="24"/>
          <w:szCs w:val="24"/>
        </w:rPr>
        <w:t>.若中标人在食品搞促销活动时采购人</w:t>
      </w:r>
      <w:r>
        <w:rPr>
          <w:rFonts w:hint="default" w:ascii="Times New Roman" w:hAnsi="Times New Roman" w:eastAsia="方正仿宋_GB2312" w:cs="Times New Roman"/>
          <w:color w:val="auto"/>
          <w:sz w:val="24"/>
          <w:szCs w:val="24"/>
        </w:rPr>
        <w:t>有权享受同等优惠</w:t>
      </w:r>
      <w:bookmarkStart w:id="11" w:name="_Toc9676"/>
      <w:bookmarkStart w:id="12" w:name="_Toc8752"/>
      <w:bookmarkStart w:id="13" w:name="_Toc22944"/>
      <w:bookmarkStart w:id="14" w:name="_Toc10039"/>
      <w:bookmarkStart w:id="15" w:name="_Toc28521"/>
      <w:bookmarkStart w:id="16" w:name="_Toc13728"/>
      <w:bookmarkStart w:id="17" w:name="_Toc120286435"/>
      <w:bookmarkStart w:id="18" w:name="_Toc21429"/>
      <w:bookmarkStart w:id="19" w:name="_Toc119940274"/>
      <w:bookmarkStart w:id="20" w:name="_Toc14029"/>
      <w:bookmarkStart w:id="21" w:name="_Toc6595"/>
      <w:bookmarkStart w:id="22" w:name="_Toc75793509"/>
      <w:bookmarkStart w:id="23" w:name="_Toc13389"/>
      <w:bookmarkStart w:id="24" w:name="_Toc11380"/>
      <w:bookmarkStart w:id="25" w:name="_Toc12768"/>
      <w:bookmarkStart w:id="26" w:name="_Toc267320049"/>
      <w:bookmarkStart w:id="27" w:name="_Toc30118"/>
      <w:bookmarkStart w:id="28" w:name="_Toc23501"/>
      <w:bookmarkStart w:id="29" w:name="_Toc19740"/>
      <w:r>
        <w:rPr>
          <w:rFonts w:hint="eastAsia" w:ascii="Times New Roman" w:hAnsi="Times New Roman" w:eastAsia="方正仿宋_GB2312" w:cs="Times New Roman"/>
          <w:color w:val="auto"/>
          <w:sz w:val="24"/>
          <w:szCs w:val="24"/>
          <w:lang w:eastAsia="zh-CN"/>
        </w:rPr>
        <w:t>。</w:t>
      </w:r>
    </w:p>
    <w:p w14:paraId="6CCE65CB">
      <w:pPr>
        <w:pageBreakBefore w:val="0"/>
        <w:widowControl w:val="0"/>
        <w:kinsoku/>
        <w:wordWrap/>
        <w:overflowPunct/>
        <w:topLinePunct w:val="0"/>
        <w:autoSpaceDE/>
        <w:autoSpaceDN/>
        <w:bidi w:val="0"/>
        <w:spacing w:line="520" w:lineRule="exact"/>
        <w:ind w:firstLine="480" w:firstLineChars="200"/>
        <w:textAlignment w:val="auto"/>
        <w:rPr>
          <w:rFonts w:hint="eastAsia" w:ascii="方正仿宋_GBK" w:eastAsia="方正仿宋_GBK"/>
          <w:sz w:val="24"/>
          <w:szCs w:val="24"/>
          <w:lang w:val="en-US" w:eastAsia="zh-CN"/>
        </w:rPr>
      </w:pPr>
      <w:r>
        <w:rPr>
          <w:rFonts w:hint="eastAsia" w:ascii="Times New Roman" w:hAnsi="Times New Roman" w:eastAsia="方正仿宋_GB2312" w:cs="Times New Roman"/>
          <w:color w:val="auto"/>
          <w:sz w:val="24"/>
          <w:szCs w:val="24"/>
          <w:lang w:val="en-US" w:eastAsia="zh-CN"/>
        </w:rPr>
        <w:t>六、</w:t>
      </w:r>
      <w:r>
        <w:rPr>
          <w:rFonts w:hint="eastAsia" w:ascii="方正仿宋_GBK" w:eastAsia="方正仿宋_GBK"/>
          <w:sz w:val="24"/>
          <w:szCs w:val="24"/>
          <w:lang w:eastAsia="zh-CN"/>
        </w:rPr>
        <w:t>服务期</w:t>
      </w:r>
      <w:r>
        <w:rPr>
          <w:rFonts w:hint="eastAsia" w:ascii="方正仿宋_GBK" w:eastAsia="方正仿宋_GBK"/>
          <w:sz w:val="24"/>
          <w:szCs w:val="24"/>
        </w:rPr>
        <w:t>、地点及验收方式</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ascii="方正仿宋_GBK" w:eastAsia="方正仿宋_GBK"/>
          <w:color w:val="auto"/>
          <w:sz w:val="24"/>
          <w:szCs w:val="24"/>
          <w:highlight w:val="none"/>
          <w:lang w:val="en-US" w:eastAsia="zh-CN"/>
        </w:rPr>
        <w:t>/实施时间、实施地点及验收方式</w:t>
      </w:r>
      <w:bookmarkEnd w:id="29"/>
    </w:p>
    <w:p w14:paraId="1271D5C8">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宋体" w:eastAsia="方正仿宋_GBK" w:cs="宋体"/>
          <w:color w:val="FF0000"/>
          <w:kern w:val="0"/>
          <w:sz w:val="24"/>
          <w:szCs w:val="24"/>
        </w:rPr>
      </w:pPr>
      <w:r>
        <w:rPr>
          <w:rFonts w:hint="eastAsia" w:ascii="方正仿宋_GBK" w:hAnsi="宋体" w:eastAsia="方正仿宋_GBK" w:cs="宋体"/>
          <w:kern w:val="0"/>
          <w:sz w:val="24"/>
          <w:szCs w:val="24"/>
        </w:rPr>
        <w:t>（一）</w:t>
      </w:r>
      <w:r>
        <w:rPr>
          <w:rFonts w:hint="eastAsia" w:ascii="方正仿宋_GBK" w:hAnsi="宋体" w:eastAsia="方正仿宋_GBK" w:cs="宋体"/>
          <w:kern w:val="0"/>
          <w:sz w:val="24"/>
          <w:szCs w:val="24"/>
          <w:lang w:eastAsia="zh-CN"/>
        </w:rPr>
        <w:t>服务期</w:t>
      </w:r>
    </w:p>
    <w:p w14:paraId="62FC7DA1">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宋体" w:eastAsia="方正仿宋_GBK" w:cs="宋体"/>
          <w:color w:val="auto"/>
          <w:kern w:val="0"/>
          <w:sz w:val="24"/>
          <w:szCs w:val="24"/>
        </w:rPr>
      </w:pPr>
      <w:r>
        <w:rPr>
          <w:rFonts w:hint="eastAsia" w:ascii="方正仿宋_GBK" w:hAnsi="宋体" w:eastAsia="方正仿宋_GBK" w:cs="宋体"/>
          <w:color w:val="auto"/>
          <w:kern w:val="0"/>
          <w:sz w:val="24"/>
          <w:szCs w:val="24"/>
        </w:rPr>
        <w:t>中标人</w:t>
      </w:r>
      <w:r>
        <w:rPr>
          <w:rFonts w:hint="eastAsia" w:ascii="方正仿宋_GBK" w:hAnsi="宋体" w:eastAsia="方正仿宋_GBK" w:cs="宋体"/>
          <w:color w:val="auto"/>
          <w:kern w:val="0"/>
          <w:sz w:val="24"/>
          <w:szCs w:val="24"/>
          <w:lang w:val="en-US" w:eastAsia="zh-CN"/>
        </w:rPr>
        <w:t>自</w:t>
      </w:r>
      <w:r>
        <w:rPr>
          <w:rFonts w:hint="eastAsia" w:ascii="方正仿宋_GBK" w:hAnsi="宋体" w:eastAsia="方正仿宋_GBK" w:cs="宋体"/>
          <w:color w:val="auto"/>
          <w:kern w:val="0"/>
          <w:sz w:val="24"/>
          <w:szCs w:val="24"/>
        </w:rPr>
        <w:t>采购合同签订</w:t>
      </w:r>
      <w:r>
        <w:rPr>
          <w:rFonts w:hint="eastAsia" w:ascii="方正仿宋_GBK" w:hAnsi="宋体" w:eastAsia="方正仿宋_GBK" w:cs="宋体"/>
          <w:color w:val="auto"/>
          <w:kern w:val="0"/>
          <w:sz w:val="24"/>
          <w:szCs w:val="24"/>
          <w:lang w:val="en-US" w:eastAsia="zh-CN"/>
        </w:rPr>
        <w:t>之日起</w:t>
      </w:r>
      <w:r>
        <w:rPr>
          <w:rFonts w:hint="eastAsia" w:ascii="方正仿宋_GBK" w:hAnsi="宋体" w:eastAsia="方正仿宋_GBK"/>
          <w:color w:val="auto"/>
          <w:sz w:val="24"/>
          <w:szCs w:val="24"/>
          <w:lang w:val="en-US" w:eastAsia="zh-CN"/>
        </w:rPr>
        <w:t>服务一年</w:t>
      </w:r>
      <w:r>
        <w:rPr>
          <w:rFonts w:hint="eastAsia" w:ascii="方正仿宋_GBK" w:hAnsi="宋体" w:eastAsia="方正仿宋_GBK" w:cs="宋体"/>
          <w:color w:val="auto"/>
          <w:kern w:val="0"/>
          <w:sz w:val="24"/>
          <w:szCs w:val="24"/>
        </w:rPr>
        <w:t>。</w:t>
      </w:r>
    </w:p>
    <w:p w14:paraId="78C65118">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宋体" w:eastAsia="方正仿宋_GBK" w:cs="宋体"/>
          <w:color w:val="auto"/>
          <w:kern w:val="0"/>
          <w:sz w:val="24"/>
          <w:szCs w:val="24"/>
        </w:rPr>
      </w:pPr>
      <w:r>
        <w:rPr>
          <w:rFonts w:hint="eastAsia" w:ascii="方正仿宋_GBK" w:hAnsi="宋体" w:eastAsia="方正仿宋_GBK" w:cs="宋体"/>
          <w:color w:val="auto"/>
          <w:kern w:val="0"/>
          <w:sz w:val="24"/>
          <w:szCs w:val="24"/>
        </w:rPr>
        <w:t>（二）</w:t>
      </w:r>
      <w:r>
        <w:rPr>
          <w:rFonts w:hint="eastAsia" w:ascii="方正仿宋_GBK" w:hAnsi="宋体" w:eastAsia="方正仿宋_GBK" w:cs="宋体"/>
          <w:color w:val="auto"/>
          <w:kern w:val="0"/>
          <w:sz w:val="24"/>
          <w:szCs w:val="24"/>
          <w:lang w:val="en-US" w:eastAsia="zh-CN"/>
        </w:rPr>
        <w:t>服务</w:t>
      </w:r>
      <w:r>
        <w:rPr>
          <w:rFonts w:hint="eastAsia" w:ascii="方正仿宋_GBK" w:hAnsi="宋体" w:eastAsia="方正仿宋_GBK" w:cs="宋体"/>
          <w:color w:val="auto"/>
          <w:kern w:val="0"/>
          <w:sz w:val="24"/>
          <w:szCs w:val="24"/>
        </w:rPr>
        <w:t>地点</w:t>
      </w:r>
    </w:p>
    <w:p w14:paraId="750AAEA0">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宋体" w:eastAsia="方正仿宋_GBK" w:cs="宋体"/>
          <w:color w:val="auto"/>
          <w:kern w:val="0"/>
          <w:sz w:val="24"/>
          <w:szCs w:val="24"/>
        </w:rPr>
      </w:pPr>
      <w:r>
        <w:rPr>
          <w:rFonts w:hint="eastAsia" w:ascii="方正仿宋_GBK" w:hAnsi="宋体" w:eastAsia="方正仿宋_GBK" w:cs="宋体"/>
          <w:color w:val="auto"/>
          <w:kern w:val="0"/>
          <w:sz w:val="24"/>
          <w:szCs w:val="24"/>
        </w:rPr>
        <w:t>重庆市大足区人民医院。</w:t>
      </w:r>
    </w:p>
    <w:p w14:paraId="62E777B9">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宋体" w:eastAsia="方正仿宋_GBK" w:cs="宋体"/>
          <w:color w:val="auto"/>
          <w:kern w:val="0"/>
          <w:sz w:val="24"/>
          <w:szCs w:val="24"/>
        </w:rPr>
      </w:pPr>
      <w:r>
        <w:rPr>
          <w:rFonts w:hint="eastAsia" w:ascii="方正仿宋_GBK" w:hAnsi="宋体" w:eastAsia="方正仿宋_GBK" w:cs="宋体"/>
          <w:color w:val="auto"/>
          <w:kern w:val="0"/>
          <w:sz w:val="24"/>
          <w:szCs w:val="24"/>
        </w:rPr>
        <w:t>（三）验收方式</w:t>
      </w:r>
    </w:p>
    <w:p w14:paraId="264235EF">
      <w:pPr>
        <w:pageBreakBefore w:val="0"/>
        <w:widowControl w:val="0"/>
        <w:kinsoku/>
        <w:wordWrap/>
        <w:overflowPunct/>
        <w:topLinePunct w:val="0"/>
        <w:autoSpaceDE/>
        <w:autoSpaceDN/>
        <w:bidi w:val="0"/>
        <w:spacing w:line="520" w:lineRule="exact"/>
        <w:ind w:firstLine="480" w:firstLineChars="200"/>
        <w:textAlignment w:val="auto"/>
        <w:rPr>
          <w:rFonts w:ascii="方正仿宋_GBK" w:eastAsia="方正仿宋_GBK"/>
          <w:color w:val="auto"/>
          <w:sz w:val="24"/>
          <w:szCs w:val="24"/>
        </w:rPr>
      </w:pPr>
      <w:r>
        <w:rPr>
          <w:rFonts w:hint="eastAsia" w:ascii="方正仿宋_GBK" w:eastAsia="方正仿宋_GBK"/>
          <w:color w:val="auto"/>
          <w:sz w:val="24"/>
          <w:szCs w:val="24"/>
        </w:rPr>
        <w:t>1.货物到达现场后，中标人应在使用单位人员和监督人员在场情况下当面进行感官检验、外观检验或试用检验，若产品外观、包装、质量、数量不能达到收货标准，采购人拒收配送物资，中标人应无条件迅速补充合格产品，不得影响正常开餐。对符合要求的产品当场作出记录，双方签字确认。</w:t>
      </w:r>
    </w:p>
    <w:p w14:paraId="23EB1D5D">
      <w:pPr>
        <w:pageBreakBefore w:val="0"/>
        <w:widowControl w:val="0"/>
        <w:kinsoku/>
        <w:wordWrap/>
        <w:overflowPunct/>
        <w:topLinePunct w:val="0"/>
        <w:autoSpaceDE/>
        <w:autoSpaceDN/>
        <w:bidi w:val="0"/>
        <w:spacing w:line="520" w:lineRule="exact"/>
        <w:ind w:firstLine="480" w:firstLineChars="200"/>
        <w:textAlignment w:val="auto"/>
        <w:rPr>
          <w:rFonts w:hint="eastAsia" w:ascii="方正仿宋_GBK" w:eastAsia="方正仿宋_GBK"/>
          <w:color w:val="auto"/>
          <w:sz w:val="24"/>
          <w:szCs w:val="24"/>
        </w:rPr>
      </w:pPr>
      <w:r>
        <w:rPr>
          <w:rFonts w:hint="eastAsia" w:ascii="方正仿宋_GBK" w:eastAsia="方正仿宋_GBK"/>
          <w:color w:val="auto"/>
          <w:sz w:val="24"/>
          <w:szCs w:val="24"/>
        </w:rPr>
        <w:t>2.提供货物未达到采购人规定要求，且对采购人造成损失的，由中标人承担一切责任，并赔偿所造成损失。</w:t>
      </w:r>
    </w:p>
    <w:p w14:paraId="23BE3B36">
      <w:pPr>
        <w:pageBreakBefore w:val="0"/>
        <w:widowControl w:val="0"/>
        <w:kinsoku/>
        <w:wordWrap/>
        <w:overflowPunct/>
        <w:topLinePunct w:val="0"/>
        <w:autoSpaceDE/>
        <w:autoSpaceDN/>
        <w:bidi w:val="0"/>
        <w:spacing w:line="520" w:lineRule="exact"/>
        <w:ind w:firstLine="480" w:firstLineChars="200"/>
        <w:textAlignment w:val="auto"/>
        <w:rPr>
          <w:rFonts w:hint="eastAsia" w:ascii="方正仿宋_GBK" w:eastAsia="方正仿宋_GBK"/>
          <w:color w:val="auto"/>
          <w:sz w:val="24"/>
          <w:szCs w:val="24"/>
        </w:rPr>
      </w:pPr>
      <w:r>
        <w:rPr>
          <w:rFonts w:hint="eastAsia" w:ascii="方正仿宋_GBK" w:eastAsia="方正仿宋_GBK"/>
          <w:color w:val="auto"/>
          <w:sz w:val="24"/>
          <w:szCs w:val="24"/>
        </w:rPr>
        <w:t>3.采购人组织定期或不定期货品抽检和送检。对检验不合格产品无条件退、换货外，需按双方约定予以处理。</w:t>
      </w:r>
    </w:p>
    <w:p w14:paraId="781FC1CD">
      <w:pPr>
        <w:pageBreakBefore w:val="0"/>
        <w:widowControl w:val="0"/>
        <w:kinsoku/>
        <w:wordWrap/>
        <w:overflowPunct/>
        <w:topLinePunct w:val="0"/>
        <w:autoSpaceDE/>
        <w:autoSpaceDN/>
        <w:bidi w:val="0"/>
        <w:spacing w:line="520" w:lineRule="exact"/>
        <w:ind w:firstLine="480" w:firstLineChars="200"/>
        <w:textAlignment w:val="auto"/>
        <w:rPr>
          <w:rFonts w:hint="eastAsia" w:ascii="方正仿宋_GBK" w:eastAsia="方正仿宋_GBK"/>
          <w:color w:val="auto"/>
          <w:sz w:val="24"/>
          <w:szCs w:val="24"/>
        </w:rPr>
      </w:pPr>
      <w:r>
        <w:rPr>
          <w:rFonts w:hint="eastAsia" w:ascii="方正仿宋_GBK" w:eastAsia="方正仿宋_GBK"/>
          <w:color w:val="auto"/>
          <w:sz w:val="24"/>
          <w:szCs w:val="24"/>
        </w:rPr>
        <w:t>4.因验收货物时不能直接判断质量的，在使用过程中发现不合格商品，中标人应作退货处理。</w:t>
      </w:r>
    </w:p>
    <w:p w14:paraId="47ABB587">
      <w:pPr>
        <w:pageBreakBefore w:val="0"/>
        <w:widowControl w:val="0"/>
        <w:kinsoku/>
        <w:wordWrap/>
        <w:overflowPunct/>
        <w:topLinePunct w:val="0"/>
        <w:autoSpaceDE/>
        <w:autoSpaceDN/>
        <w:bidi w:val="0"/>
        <w:spacing w:line="520" w:lineRule="exact"/>
        <w:ind w:firstLine="480" w:firstLineChars="200"/>
        <w:textAlignment w:val="auto"/>
        <w:rPr>
          <w:rFonts w:ascii="方正仿宋_GBK" w:eastAsia="方正仿宋_GBK"/>
          <w:sz w:val="24"/>
          <w:szCs w:val="24"/>
        </w:rPr>
      </w:pPr>
      <w:r>
        <w:rPr>
          <w:rFonts w:hint="eastAsia" w:ascii="方正仿宋_GBK" w:eastAsia="方正仿宋_GBK"/>
          <w:sz w:val="24"/>
          <w:szCs w:val="24"/>
        </w:rPr>
        <w:t>5.中标人应保留和提供所有食材的溯源信息依据。如产地、生产商、生产批次、质保期限等信息资料。</w:t>
      </w:r>
    </w:p>
    <w:p w14:paraId="52DBE345">
      <w:pPr>
        <w:pageBreakBefore w:val="0"/>
        <w:widowControl w:val="0"/>
        <w:kinsoku/>
        <w:wordWrap/>
        <w:overflowPunct/>
        <w:topLinePunct w:val="0"/>
        <w:autoSpaceDE/>
        <w:autoSpaceDN/>
        <w:bidi w:val="0"/>
        <w:spacing w:line="520" w:lineRule="exact"/>
        <w:ind w:firstLine="480" w:firstLineChars="200"/>
        <w:textAlignment w:val="auto"/>
        <w:rPr>
          <w:rFonts w:hint="eastAsia" w:ascii="方正仿宋_GBK" w:eastAsia="方正仿宋_GBK"/>
          <w:sz w:val="24"/>
          <w:szCs w:val="24"/>
        </w:rPr>
      </w:pPr>
      <w:r>
        <w:rPr>
          <w:rFonts w:hint="eastAsia" w:ascii="方正仿宋_GBK" w:eastAsia="方正仿宋_GBK"/>
          <w:sz w:val="24"/>
          <w:szCs w:val="24"/>
        </w:rPr>
        <w:t>6.如发生配送食品质量引发食品安全事故、或按《</w:t>
      </w:r>
      <w:r>
        <w:rPr>
          <w:rFonts w:hint="eastAsia" w:ascii="方正仿宋_GBK" w:eastAsia="方正仿宋_GBK"/>
          <w:sz w:val="24"/>
          <w:szCs w:val="24"/>
          <w:lang w:val="en-US" w:eastAsia="zh-CN"/>
        </w:rPr>
        <w:t>食材配送服务考核表</w:t>
      </w:r>
      <w:r>
        <w:rPr>
          <w:rFonts w:hint="eastAsia" w:ascii="方正仿宋_GBK" w:eastAsia="方正仿宋_GBK"/>
          <w:sz w:val="24"/>
          <w:szCs w:val="24"/>
        </w:rPr>
        <w:t>》未达到75分的，采购人有权单方面解除合同且不支付任何补偿（赔偿），一切责任由中标人承担。</w:t>
      </w:r>
    </w:p>
    <w:p w14:paraId="31156AEB">
      <w:pPr>
        <w:pageBreakBefore w:val="0"/>
        <w:widowControl w:val="0"/>
        <w:kinsoku/>
        <w:wordWrap/>
        <w:overflowPunct/>
        <w:topLinePunct w:val="0"/>
        <w:autoSpaceDE/>
        <w:autoSpaceDN/>
        <w:bidi w:val="0"/>
        <w:spacing w:line="520" w:lineRule="exact"/>
        <w:ind w:firstLine="480" w:firstLineChars="200"/>
        <w:textAlignment w:val="auto"/>
        <w:rPr>
          <w:rFonts w:hint="default" w:ascii="方正仿宋_GBK" w:eastAsia="方正仿宋_GBK"/>
          <w:sz w:val="24"/>
          <w:szCs w:val="24"/>
        </w:rPr>
      </w:pPr>
      <w:r>
        <w:rPr>
          <w:rFonts w:hint="eastAsia" w:ascii="方正仿宋_GBK" w:eastAsia="方正仿宋_GBK"/>
          <w:sz w:val="24"/>
          <w:szCs w:val="24"/>
        </w:rPr>
        <w:t>7.配送货物的质量、数量以接收货物单位现场验收、复秤的结果为准，每日8点前验收完毕。</w:t>
      </w:r>
    </w:p>
    <w:p w14:paraId="35911ACF">
      <w:pPr>
        <w:pageBreakBefore w:val="0"/>
        <w:widowControl w:val="0"/>
        <w:kinsoku/>
        <w:wordWrap/>
        <w:overflowPunct/>
        <w:topLinePunct w:val="0"/>
        <w:autoSpaceDE/>
        <w:autoSpaceDN/>
        <w:bidi w:val="0"/>
        <w:spacing w:line="520" w:lineRule="exact"/>
        <w:ind w:firstLine="480" w:firstLineChars="200"/>
        <w:textAlignment w:val="auto"/>
        <w:rPr>
          <w:rFonts w:hint="eastAsia" w:ascii="方正仿宋_GBK" w:eastAsia="方正仿宋_GBK"/>
          <w:sz w:val="24"/>
          <w:szCs w:val="24"/>
          <w:lang w:val="en-US" w:eastAsia="zh-CN"/>
        </w:rPr>
      </w:pPr>
      <w:r>
        <w:rPr>
          <w:rFonts w:hint="eastAsia" w:ascii="方正仿宋_GBK" w:eastAsia="方正仿宋_GBK"/>
          <w:sz w:val="24"/>
          <w:szCs w:val="24"/>
          <w:lang w:val="en-US" w:eastAsia="zh-CN"/>
        </w:rPr>
        <w:t>8.考核标准详见附件2《食材配送服务考核表》。</w:t>
      </w:r>
    </w:p>
    <w:p w14:paraId="05129008">
      <w:pPr>
        <w:pStyle w:val="3"/>
        <w:numPr>
          <w:ilvl w:val="0"/>
          <w:numId w:val="0"/>
        </w:numPr>
        <w:spacing w:line="400" w:lineRule="exact"/>
        <w:ind w:left="0" w:leftChars="0" w:firstLine="480" w:firstLineChars="200"/>
        <w:rPr>
          <w:rFonts w:hint="eastAsia" w:ascii="方正仿宋_GBK" w:eastAsia="方正仿宋_GBK"/>
          <w:sz w:val="24"/>
          <w:szCs w:val="24"/>
        </w:rPr>
      </w:pPr>
      <w:bookmarkStart w:id="30" w:name="_Toc119947414"/>
      <w:bookmarkStart w:id="31" w:name="_Toc75793510"/>
      <w:bookmarkStart w:id="32" w:name="_Toc28679"/>
      <w:bookmarkStart w:id="33" w:name="_Toc170979744"/>
      <w:bookmarkStart w:id="34" w:name="_Toc22158"/>
      <w:bookmarkStart w:id="35" w:name="_Toc119947270"/>
      <w:bookmarkStart w:id="36" w:name="_Toc170291995"/>
      <w:bookmarkStart w:id="37" w:name="_Toc119949639"/>
      <w:bookmarkStart w:id="38" w:name="_Toc28253"/>
      <w:bookmarkStart w:id="39" w:name="_Toc119939984"/>
      <w:bookmarkStart w:id="40" w:name="_Toc30781"/>
      <w:bookmarkStart w:id="41" w:name="_Toc29436"/>
      <w:bookmarkStart w:id="42" w:name="_Toc7746"/>
      <w:bookmarkStart w:id="43" w:name="_Toc18152"/>
      <w:bookmarkStart w:id="44" w:name="_Toc21022"/>
      <w:bookmarkStart w:id="45" w:name="_Toc1484"/>
      <w:bookmarkStart w:id="46" w:name="_Toc4036"/>
      <w:bookmarkStart w:id="47" w:name="_Toc13418"/>
      <w:bookmarkStart w:id="48" w:name="_Toc119946555"/>
      <w:bookmarkStart w:id="49" w:name="_Toc29144"/>
      <w:bookmarkStart w:id="50" w:name="_Toc22142"/>
      <w:bookmarkStart w:id="51" w:name="_Toc20367"/>
      <w:bookmarkStart w:id="52" w:name="_Toc8592"/>
      <w:bookmarkStart w:id="53" w:name="_Toc267320050"/>
      <w:r>
        <w:rPr>
          <w:rFonts w:hint="eastAsia" w:ascii="方正仿宋_GBK" w:eastAsia="方正仿宋_GBK"/>
          <w:sz w:val="24"/>
          <w:szCs w:val="24"/>
          <w:lang w:val="en-US" w:eastAsia="zh-CN"/>
        </w:rPr>
        <w:t>七、</w:t>
      </w:r>
      <w:r>
        <w:rPr>
          <w:rFonts w:hint="eastAsia" w:ascii="方正仿宋_GBK" w:eastAsia="方正仿宋_GBK"/>
          <w:sz w:val="24"/>
          <w:szCs w:val="24"/>
        </w:rPr>
        <w:t>报价要求</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01CAD8D4">
      <w:pPr>
        <w:snapToGrid w:val="0"/>
        <w:spacing w:line="400" w:lineRule="exact"/>
        <w:ind w:firstLine="480" w:firstLineChars="20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本次报价须为人民币报价，报价包括完成本项目所需的全部成本、税费、利润等的总和。因投标人自身原因造成漏报、少报皆由其自行承担责任，采购人不再补偿。</w:t>
      </w:r>
    </w:p>
    <w:bookmarkEnd w:id="53"/>
    <w:p w14:paraId="097DAB62">
      <w:pPr>
        <w:pStyle w:val="3"/>
        <w:numPr>
          <w:ilvl w:val="0"/>
          <w:numId w:val="0"/>
        </w:numPr>
        <w:spacing w:line="400" w:lineRule="exact"/>
        <w:ind w:left="0" w:leftChars="0" w:firstLine="480" w:firstLineChars="200"/>
        <w:rPr>
          <w:rFonts w:hint="eastAsia" w:ascii="方正仿宋_GBK" w:eastAsia="方正仿宋_GBK"/>
          <w:sz w:val="24"/>
          <w:szCs w:val="24"/>
        </w:rPr>
      </w:pPr>
      <w:bookmarkStart w:id="54" w:name="_Toc12285"/>
      <w:bookmarkStart w:id="55" w:name="_Toc29286"/>
      <w:bookmarkStart w:id="56" w:name="_Toc119939985"/>
      <w:bookmarkStart w:id="57" w:name="_Toc119947415"/>
      <w:bookmarkStart w:id="58" w:name="_Toc170291996"/>
      <w:bookmarkStart w:id="59" w:name="_Toc25745"/>
      <w:bookmarkStart w:id="60" w:name="_Toc119946556"/>
      <w:bookmarkStart w:id="61" w:name="_Toc8955"/>
      <w:bookmarkStart w:id="62" w:name="_Toc30442"/>
      <w:bookmarkStart w:id="63" w:name="_Toc32722"/>
      <w:bookmarkStart w:id="64" w:name="_Toc267320051"/>
      <w:bookmarkStart w:id="65" w:name="_Toc25932"/>
      <w:bookmarkStart w:id="66" w:name="_Toc75793512"/>
      <w:bookmarkStart w:id="67" w:name="_Toc21888"/>
      <w:bookmarkStart w:id="68" w:name="_Toc170979745"/>
      <w:bookmarkStart w:id="69" w:name="_Toc19350"/>
      <w:bookmarkStart w:id="70" w:name="_Toc1008"/>
      <w:bookmarkStart w:id="71" w:name="_Toc18007"/>
      <w:bookmarkStart w:id="72" w:name="_Toc119949640"/>
      <w:bookmarkStart w:id="73" w:name="_Toc25552"/>
      <w:bookmarkStart w:id="74" w:name="_Toc119947271"/>
      <w:bookmarkStart w:id="75" w:name="_Toc22695"/>
      <w:bookmarkStart w:id="76" w:name="_Toc19483"/>
      <w:bookmarkStart w:id="77" w:name="_Toc5174"/>
      <w:r>
        <w:rPr>
          <w:rFonts w:hint="eastAsia" w:ascii="方正仿宋_GBK" w:eastAsia="方正仿宋_GBK" w:cstheme="minorBidi"/>
          <w:kern w:val="2"/>
          <w:sz w:val="24"/>
          <w:szCs w:val="24"/>
          <w:lang w:val="en-US" w:eastAsia="zh-CN" w:bidi="ar-SA"/>
        </w:rPr>
        <w:t>八</w:t>
      </w:r>
      <w:r>
        <w:rPr>
          <w:rFonts w:hint="eastAsia" w:ascii="方正仿宋_GBK" w:hAnsi="宋体" w:eastAsia="方正仿宋_GBK" w:cstheme="minorBidi"/>
          <w:kern w:val="2"/>
          <w:sz w:val="24"/>
          <w:szCs w:val="24"/>
          <w:lang w:val="en-US" w:eastAsia="zh-CN" w:bidi="ar-SA"/>
        </w:rPr>
        <w:t>、</w:t>
      </w:r>
      <w:r>
        <w:rPr>
          <w:rFonts w:hint="eastAsia" w:ascii="方正仿宋_GBK" w:eastAsia="方正仿宋_GBK"/>
          <w:sz w:val="24"/>
          <w:szCs w:val="24"/>
        </w:rPr>
        <w:t>付款方式</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1B2F173D">
      <w:pPr>
        <w:ind w:firstLine="480" w:firstLineChars="200"/>
        <w:rPr>
          <w:rFonts w:ascii="方正仿宋_GBK" w:eastAsia="方正仿宋_GBK"/>
          <w:sz w:val="24"/>
          <w:szCs w:val="24"/>
        </w:rPr>
      </w:pPr>
      <w:r>
        <w:rPr>
          <w:rFonts w:hint="eastAsia" w:ascii="方正仿宋_GBK" w:eastAsia="方正仿宋_GBK"/>
          <w:sz w:val="24"/>
          <w:szCs w:val="24"/>
        </w:rPr>
        <w:t>由采购人根据市场定价、采购</w:t>
      </w:r>
      <w:r>
        <w:rPr>
          <w:rFonts w:hint="eastAsia" w:ascii="方正仿宋_GBK" w:eastAsia="方正仿宋_GBK"/>
          <w:sz w:val="24"/>
          <w:szCs w:val="24"/>
          <w:lang w:val="en-US" w:eastAsia="zh-CN"/>
        </w:rPr>
        <w:t>数</w:t>
      </w:r>
      <w:r>
        <w:rPr>
          <w:rFonts w:hint="eastAsia" w:ascii="方正仿宋_GBK" w:eastAsia="方正仿宋_GBK"/>
          <w:sz w:val="24"/>
          <w:szCs w:val="24"/>
        </w:rPr>
        <w:t>量据实结算，结算方式如下：</w:t>
      </w:r>
    </w:p>
    <w:p w14:paraId="7B458A72">
      <w:pPr>
        <w:ind w:firstLine="480" w:firstLineChars="200"/>
        <w:rPr>
          <w:rFonts w:hint="eastAsia" w:ascii="方正仿宋_GBK" w:eastAsia="方正仿宋_GBK"/>
          <w:sz w:val="24"/>
          <w:szCs w:val="24"/>
        </w:rPr>
      </w:pPr>
      <w:r>
        <w:rPr>
          <w:rFonts w:hint="eastAsia" w:ascii="方正仿宋_GBK" w:eastAsia="方正仿宋_GBK"/>
          <w:sz w:val="24"/>
          <w:szCs w:val="24"/>
        </w:rPr>
        <w:t>1.中标人每次配送货物时需提供送货清单，一式二份，采购人指定人员验收签字。</w:t>
      </w:r>
    </w:p>
    <w:p w14:paraId="286048DE">
      <w:pPr>
        <w:numPr>
          <w:ilvl w:val="0"/>
          <w:numId w:val="0"/>
        </w:numPr>
        <w:spacing w:line="440" w:lineRule="exact"/>
        <w:ind w:firstLine="480" w:firstLineChars="200"/>
        <w:rPr>
          <w:rFonts w:hint="default" w:ascii="Times New Roman" w:hAnsi="Times New Roman" w:eastAsia="方正仿宋_GBK" w:cs="Times New Roman"/>
          <w:color w:val="auto"/>
          <w:sz w:val="24"/>
          <w:lang w:val="en-US" w:eastAsia="zh-CN"/>
        </w:rPr>
      </w:pPr>
      <w:r>
        <w:rPr>
          <w:rFonts w:hint="eastAsia" w:ascii="方正仿宋_GBK" w:eastAsia="方正仿宋_GBK"/>
          <w:sz w:val="24"/>
          <w:szCs w:val="24"/>
        </w:rPr>
        <w:t>2.每半个月中标人</w:t>
      </w:r>
      <w:r>
        <w:rPr>
          <w:rFonts w:hint="eastAsia" w:ascii="Times New Roman" w:hAnsi="Times New Roman" w:eastAsia="方正仿宋_GBK" w:cs="Times New Roman"/>
          <w:color w:val="auto"/>
          <w:sz w:val="24"/>
          <w:lang w:val="en-US" w:eastAsia="zh-CN"/>
        </w:rPr>
        <w:t>提供《</w:t>
      </w:r>
      <w:r>
        <w:rPr>
          <w:rFonts w:hint="eastAsia" w:ascii="Times New Roman" w:hAnsi="Times New Roman" w:eastAsia="方正仿宋_GBK" w:cs="Times New Roman"/>
          <w:b w:val="0"/>
          <w:bCs w:val="0"/>
          <w:color w:val="auto"/>
          <w:sz w:val="24"/>
          <w:szCs w:val="24"/>
          <w:lang w:val="en-US" w:eastAsia="zh-CN"/>
        </w:rPr>
        <w:t>食材配送服务考核表</w:t>
      </w:r>
      <w:r>
        <w:rPr>
          <w:rFonts w:hint="eastAsia" w:ascii="Times New Roman" w:hAnsi="Times New Roman" w:eastAsia="方正仿宋_GBK" w:cs="Times New Roman"/>
          <w:color w:val="auto"/>
          <w:sz w:val="24"/>
          <w:lang w:val="en-US" w:eastAsia="zh-CN"/>
        </w:rPr>
        <w:t>》并考核合格，采购人</w:t>
      </w:r>
      <w:r>
        <w:rPr>
          <w:rFonts w:hint="default" w:ascii="Times New Roman" w:hAnsi="Times New Roman" w:eastAsia="方正仿宋_GBK" w:cs="Times New Roman"/>
          <w:color w:val="auto"/>
          <w:sz w:val="24"/>
          <w:szCs w:val="24"/>
          <w:lang w:val="en-US" w:eastAsia="zh-CN"/>
        </w:rPr>
        <w:t>确认的送货清单</w:t>
      </w:r>
      <w:r>
        <w:rPr>
          <w:rFonts w:hint="default" w:ascii="Times New Roman" w:hAnsi="Times New Roman" w:eastAsia="方正仿宋_GBK" w:cs="Times New Roman"/>
          <w:color w:val="auto"/>
          <w:sz w:val="24"/>
          <w:lang w:val="en-US" w:eastAsia="zh-CN"/>
        </w:rPr>
        <w:t>、</w:t>
      </w:r>
      <w:r>
        <w:rPr>
          <w:rFonts w:hint="eastAsia" w:ascii="Times New Roman" w:hAnsi="Times New Roman" w:eastAsia="方正仿宋_GBK" w:cs="Times New Roman"/>
          <w:color w:val="auto"/>
          <w:sz w:val="24"/>
          <w:lang w:val="en-US" w:eastAsia="zh-CN"/>
        </w:rPr>
        <w:t>入库单、考核</w:t>
      </w:r>
      <w:r>
        <w:rPr>
          <w:rFonts w:hint="eastAsia" w:ascii="Times New Roman" w:hAnsi="Times New Roman" w:eastAsia="方正仿宋_GBK" w:cs="Times New Roman"/>
          <w:color w:val="auto"/>
          <w:sz w:val="24"/>
          <w:szCs w:val="24"/>
          <w:lang w:val="en-US" w:eastAsia="zh-CN"/>
        </w:rPr>
        <w:t>收款凭证（如有）、</w:t>
      </w:r>
      <w:r>
        <w:rPr>
          <w:rFonts w:hint="default" w:ascii="Times New Roman" w:hAnsi="Times New Roman" w:eastAsia="方正仿宋_GBK" w:cs="Times New Roman"/>
          <w:color w:val="auto"/>
          <w:sz w:val="24"/>
          <w:lang w:val="en-US" w:eastAsia="zh-CN"/>
        </w:rPr>
        <w:t>申请支付金额的正式发票、乙方的银行收款信息等</w:t>
      </w:r>
      <w:r>
        <w:rPr>
          <w:rFonts w:hint="eastAsia" w:ascii="Times New Roman" w:hAnsi="Times New Roman" w:eastAsia="方正仿宋_GBK" w:cs="Times New Roman"/>
          <w:color w:val="auto"/>
          <w:sz w:val="24"/>
          <w:lang w:val="en-US" w:eastAsia="zh-CN"/>
        </w:rPr>
        <w:t>。</w:t>
      </w:r>
    </w:p>
    <w:p w14:paraId="0BBBA39D">
      <w:pPr>
        <w:pStyle w:val="3"/>
        <w:numPr>
          <w:ilvl w:val="0"/>
          <w:numId w:val="0"/>
        </w:numPr>
        <w:spacing w:line="400" w:lineRule="exact"/>
        <w:ind w:left="0" w:leftChars="0" w:firstLine="480" w:firstLineChars="200"/>
        <w:rPr>
          <w:rFonts w:hint="default" w:ascii="方正仿宋_GBK" w:eastAsia="方正仿宋_GBK" w:cs="Times New Roman"/>
          <w:kern w:val="2"/>
          <w:sz w:val="24"/>
          <w:szCs w:val="24"/>
          <w:lang w:val="en-US" w:eastAsia="zh-CN" w:bidi="ar-SA"/>
        </w:rPr>
      </w:pPr>
      <w:bookmarkStart w:id="78" w:name="_Toc4353"/>
      <w:bookmarkStart w:id="79" w:name="_Toc10406"/>
      <w:bookmarkStart w:id="80" w:name="_Toc28513"/>
      <w:bookmarkStart w:id="81" w:name="_Toc27175"/>
      <w:bookmarkStart w:id="82" w:name="_Toc32308"/>
      <w:bookmarkStart w:id="83" w:name="_Toc6385"/>
      <w:bookmarkStart w:id="84" w:name="_Toc6099"/>
      <w:bookmarkStart w:id="85" w:name="_Toc17569"/>
      <w:bookmarkStart w:id="86" w:name="_Toc30515"/>
      <w:bookmarkStart w:id="87" w:name="_Toc75793516"/>
      <w:bookmarkStart w:id="88" w:name="_Toc14923"/>
      <w:bookmarkStart w:id="89" w:name="_Toc13936"/>
      <w:bookmarkStart w:id="90" w:name="_Toc1138"/>
      <w:bookmarkStart w:id="91" w:name="_Toc23858"/>
      <w:bookmarkStart w:id="92" w:name="_Toc529"/>
      <w:bookmarkStart w:id="93" w:name="_Toc29585"/>
      <w:bookmarkStart w:id="94" w:name="_Toc170979746"/>
      <w:bookmarkStart w:id="95" w:name="_Toc170291997"/>
      <w:r>
        <w:rPr>
          <w:rFonts w:hint="eastAsia" w:ascii="方正仿宋_GBK" w:eastAsia="方正仿宋_GBK" w:cs="Times New Roman"/>
          <w:kern w:val="2"/>
          <w:sz w:val="24"/>
          <w:szCs w:val="24"/>
          <w:lang w:val="en-US" w:eastAsia="zh-CN" w:bidi="ar-SA"/>
        </w:rPr>
        <w:t>3.按照采购人询价确定的执行价格乘以乙方所报折扣率乘以实际采购量。</w:t>
      </w:r>
    </w:p>
    <w:p w14:paraId="1E31023F">
      <w:pPr>
        <w:pStyle w:val="3"/>
        <w:numPr>
          <w:ilvl w:val="0"/>
          <w:numId w:val="0"/>
        </w:numPr>
        <w:spacing w:line="400" w:lineRule="exact"/>
        <w:ind w:left="0" w:leftChars="0" w:firstLine="480" w:firstLineChars="200"/>
        <w:rPr>
          <w:rFonts w:hint="eastAsia" w:ascii="方正仿宋_GBK" w:hAnsi="宋体" w:eastAsia="方正仿宋_GBK" w:cs="Times New Roman"/>
          <w:sz w:val="24"/>
          <w:szCs w:val="24"/>
        </w:rPr>
      </w:pPr>
      <w:r>
        <w:rPr>
          <w:rFonts w:hint="eastAsia" w:ascii="方正仿宋_GBK" w:eastAsia="方正仿宋_GBK" w:cs="Times New Roman"/>
          <w:kern w:val="2"/>
          <w:sz w:val="24"/>
          <w:szCs w:val="24"/>
          <w:lang w:val="en-US" w:eastAsia="zh-CN" w:bidi="ar-SA"/>
        </w:rPr>
        <w:t>九</w:t>
      </w:r>
      <w:r>
        <w:rPr>
          <w:rFonts w:hint="eastAsia" w:ascii="方正仿宋_GBK" w:hAnsi="宋体" w:eastAsia="方正仿宋_GBK" w:cs="Times New Roman"/>
          <w:kern w:val="2"/>
          <w:sz w:val="24"/>
          <w:szCs w:val="24"/>
          <w:lang w:val="en-US" w:eastAsia="zh-CN" w:bidi="ar-SA"/>
        </w:rPr>
        <w:t>、</w:t>
      </w:r>
      <w:r>
        <w:rPr>
          <w:rFonts w:hint="eastAsia" w:ascii="方正仿宋_GBK" w:hAnsi="宋体" w:eastAsia="方正仿宋_GBK" w:cs="Times New Roman"/>
          <w:sz w:val="24"/>
          <w:szCs w:val="24"/>
        </w:rPr>
        <w:t>其他商务</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eastAsia" w:ascii="方正仿宋_GBK" w:hAnsi="宋体" w:eastAsia="方正仿宋_GBK" w:cs="Times New Roman"/>
          <w:sz w:val="24"/>
          <w:szCs w:val="24"/>
        </w:rPr>
        <w:t>事项</w:t>
      </w:r>
      <w:bookmarkEnd w:id="93"/>
      <w:bookmarkEnd w:id="94"/>
      <w:bookmarkEnd w:id="95"/>
    </w:p>
    <w:p w14:paraId="035B024D">
      <w:pPr>
        <w:ind w:firstLine="480" w:firstLineChars="200"/>
        <w:rPr>
          <w:rFonts w:hint="eastAsia" w:ascii="方正仿宋_GBK" w:eastAsia="方正仿宋_GBK"/>
          <w:sz w:val="24"/>
          <w:szCs w:val="24"/>
        </w:rPr>
      </w:pPr>
      <w:r>
        <w:rPr>
          <w:rFonts w:hint="eastAsia" w:ascii="方正仿宋_GBK" w:eastAsia="方正仿宋_GBK"/>
          <w:sz w:val="24"/>
          <w:szCs w:val="24"/>
          <w:lang w:val="en-US" w:eastAsia="zh-CN"/>
        </w:rPr>
        <w:t>1.</w:t>
      </w:r>
      <w:r>
        <w:rPr>
          <w:rFonts w:hint="eastAsia" w:ascii="方正仿宋_GBK" w:eastAsia="方正仿宋_GBK"/>
          <w:sz w:val="24"/>
          <w:szCs w:val="24"/>
        </w:rPr>
        <w:t>投标人应保证所提供的食品应是合格安全的产品，一旦发现伪劣假冒产品、以次充好产品或替代产品，由投标人承担一切责任，并赔偿所造成的损失；同时报食药监局；若造成刑事责任，移送司法机关处理。</w:t>
      </w:r>
    </w:p>
    <w:p w14:paraId="16A9507A">
      <w:pPr>
        <w:ind w:firstLine="480" w:firstLineChars="200"/>
        <w:rPr>
          <w:rFonts w:hint="eastAsia" w:ascii="方正仿宋_GBK" w:eastAsia="方正仿宋_GBK"/>
          <w:sz w:val="24"/>
          <w:szCs w:val="24"/>
        </w:rPr>
      </w:pPr>
      <w:r>
        <w:rPr>
          <w:rFonts w:hint="eastAsia" w:ascii="方正仿宋_GBK" w:eastAsia="方正仿宋_GBK"/>
          <w:sz w:val="24"/>
          <w:szCs w:val="24"/>
          <w:lang w:val="en-US" w:eastAsia="zh-CN"/>
        </w:rPr>
        <w:t>2.</w:t>
      </w:r>
      <w:r>
        <w:rPr>
          <w:rFonts w:hint="eastAsia" w:ascii="方正仿宋_GBK" w:eastAsia="方正仿宋_GBK"/>
          <w:sz w:val="24"/>
          <w:szCs w:val="24"/>
        </w:rPr>
        <w:t>采购人对投标人提出的质量异议，保证在20分钟以内作出答复，并妥善商处。无法在20分钟内解决的，应在1个小时内提供备用产品，使采购人能够正常用餐。</w:t>
      </w:r>
    </w:p>
    <w:p w14:paraId="493C62D7">
      <w:pPr>
        <w:ind w:firstLine="480" w:firstLineChars="200"/>
        <w:rPr>
          <w:rFonts w:hint="eastAsia"/>
        </w:rPr>
      </w:pPr>
      <w:r>
        <w:rPr>
          <w:rFonts w:hint="eastAsia" w:ascii="方正仿宋_GBK" w:eastAsia="方正仿宋_GBK"/>
          <w:sz w:val="24"/>
          <w:szCs w:val="24"/>
          <w:lang w:val="en-US" w:eastAsia="zh-CN"/>
        </w:rPr>
        <w:t>3.</w:t>
      </w:r>
      <w:r>
        <w:rPr>
          <w:rFonts w:hint="eastAsia" w:ascii="方正仿宋_GBK" w:eastAsia="方正仿宋_GBK"/>
          <w:sz w:val="24"/>
          <w:szCs w:val="24"/>
        </w:rPr>
        <w:t>因市场特殊原因，个别食材品种不能及时提供的投标人应主动与采购人沟通协调，更换品种，满足采购人需要。</w:t>
      </w:r>
    </w:p>
    <w:p w14:paraId="79E9E820">
      <w:pPr>
        <w:ind w:firstLine="480" w:firstLineChars="200"/>
        <w:rPr>
          <w:rFonts w:hint="eastAsia" w:ascii="方正仿宋_GBK" w:eastAsia="方正仿宋_GBK"/>
          <w:sz w:val="24"/>
          <w:szCs w:val="24"/>
        </w:rPr>
      </w:pPr>
      <w:r>
        <w:rPr>
          <w:rFonts w:hint="eastAsia" w:ascii="方正仿宋_GBK" w:eastAsia="方正仿宋_GBK"/>
          <w:sz w:val="24"/>
          <w:szCs w:val="24"/>
          <w:lang w:val="en-US" w:eastAsia="zh-CN"/>
        </w:rPr>
        <w:t>4.</w:t>
      </w:r>
      <w:r>
        <w:rPr>
          <w:rFonts w:hint="eastAsia" w:ascii="方正仿宋_GBK" w:eastAsia="方正仿宋_GBK"/>
          <w:sz w:val="24"/>
          <w:szCs w:val="24"/>
        </w:rPr>
        <w:t>物资验收中不合格产品，投标人应在1小时内调换配送到位，不得影响正常开餐。</w:t>
      </w:r>
    </w:p>
    <w:p w14:paraId="29DBBA1E">
      <w:pPr>
        <w:ind w:firstLine="480" w:firstLineChars="200"/>
        <w:rPr>
          <w:rFonts w:hint="eastAsia" w:ascii="方正仿宋_GBK" w:eastAsia="方正仿宋_GBK"/>
          <w:sz w:val="24"/>
          <w:szCs w:val="24"/>
        </w:rPr>
      </w:pPr>
      <w:r>
        <w:rPr>
          <w:rFonts w:hint="eastAsia" w:ascii="方正仿宋_GBK" w:eastAsia="方正仿宋_GBK"/>
          <w:sz w:val="24"/>
          <w:szCs w:val="24"/>
          <w:lang w:val="en-US" w:eastAsia="zh-CN"/>
        </w:rPr>
        <w:t>5.</w:t>
      </w:r>
      <w:r>
        <w:rPr>
          <w:rFonts w:hint="eastAsia" w:ascii="方正仿宋_GBK" w:eastAsia="方正仿宋_GBK"/>
          <w:sz w:val="24"/>
          <w:szCs w:val="24"/>
        </w:rPr>
        <w:t>做好应急保障措施，如遇停水停电停气或突发情况，应保质保量的完成采购人临时增加的采购任务，确保采购人正常开餐。</w:t>
      </w:r>
    </w:p>
    <w:p w14:paraId="7B3FA1FE">
      <w:pPr>
        <w:ind w:firstLine="480" w:firstLineChars="200"/>
        <w:rPr>
          <w:rFonts w:hint="eastAsia" w:ascii="方正仿宋_GBK" w:eastAsia="方正仿宋_GBK"/>
          <w:sz w:val="24"/>
          <w:szCs w:val="24"/>
        </w:rPr>
      </w:pPr>
      <w:r>
        <w:rPr>
          <w:rFonts w:hint="eastAsia" w:ascii="方正仿宋_GBK" w:eastAsia="方正仿宋_GBK"/>
          <w:sz w:val="24"/>
          <w:szCs w:val="24"/>
          <w:lang w:val="en-US" w:eastAsia="zh-CN"/>
        </w:rPr>
        <w:t>6.</w:t>
      </w:r>
      <w:r>
        <w:rPr>
          <w:rFonts w:hint="eastAsia" w:ascii="方正仿宋_GBK" w:eastAsia="方正仿宋_GBK"/>
          <w:sz w:val="24"/>
          <w:szCs w:val="24"/>
        </w:rPr>
        <w:t>因食品质量问题发生的食物中毒等事故，采购人解除合同。并参照《中华人民共和国食品安全法》及《消费者权益保护法》由投标人承担经济赔偿责任以及其他法律责任。</w:t>
      </w:r>
    </w:p>
    <w:p w14:paraId="02E755BE">
      <w:pPr>
        <w:ind w:firstLine="480" w:firstLineChars="200"/>
        <w:rPr>
          <w:rFonts w:hint="eastAsia" w:ascii="方正仿宋_GBK" w:eastAsia="方正仿宋_GBK"/>
          <w:sz w:val="24"/>
          <w:szCs w:val="24"/>
        </w:rPr>
      </w:pPr>
      <w:r>
        <w:rPr>
          <w:rFonts w:hint="eastAsia" w:ascii="方正仿宋_GBK" w:eastAsia="方正仿宋_GBK"/>
          <w:sz w:val="24"/>
          <w:szCs w:val="24"/>
          <w:lang w:val="en-US" w:eastAsia="zh-CN"/>
        </w:rPr>
        <w:t>7.</w:t>
      </w:r>
      <w:r>
        <w:rPr>
          <w:rFonts w:hint="eastAsia" w:ascii="方正仿宋_GBK" w:eastAsia="方正仿宋_GBK"/>
          <w:sz w:val="24"/>
          <w:szCs w:val="24"/>
        </w:rPr>
        <w:t>投标人为了拉拢采购人工作人员私下送礼金、礼品、宴请或利用虚开发票等方法给工作人员回扣等违法违纪行为，一经查实，扣除投标人未付的全部货款，采购人有权单方面解除合同。</w:t>
      </w:r>
    </w:p>
    <w:p w14:paraId="10A18D52">
      <w:pPr>
        <w:spacing w:line="400" w:lineRule="exact"/>
        <w:ind w:firstLine="480" w:firstLineChars="200"/>
        <w:rPr>
          <w:rFonts w:hint="default" w:ascii="方正仿宋_GBK" w:eastAsia="方正仿宋_GBK"/>
          <w:sz w:val="24"/>
          <w:szCs w:val="24"/>
          <w:lang w:val="en-US" w:eastAsia="zh-CN"/>
        </w:rPr>
      </w:pPr>
      <w:r>
        <w:rPr>
          <w:rFonts w:hint="eastAsia" w:ascii="方正仿宋_GBK" w:eastAsia="方正仿宋_GBK"/>
          <w:sz w:val="24"/>
          <w:szCs w:val="24"/>
          <w:lang w:val="en-US" w:eastAsia="zh-CN"/>
        </w:rPr>
        <w:t>8.</w:t>
      </w:r>
      <w:r>
        <w:rPr>
          <w:rFonts w:hint="eastAsia" w:ascii="方正仿宋_GBK" w:eastAsia="方正仿宋_GBK"/>
          <w:sz w:val="24"/>
          <w:szCs w:val="24"/>
        </w:rPr>
        <w:t>投标人提供的货品实际重量、单价与开据的送货单不相符（指不利于采购人），发现一次赔偿一次多开据的金额。累计达到3次的，采购人有权单方面解除合同</w:t>
      </w:r>
      <w:r>
        <w:rPr>
          <w:rFonts w:hint="eastAsia" w:ascii="方正仿宋_GBK" w:eastAsia="方正仿宋_GBK"/>
          <w:sz w:val="24"/>
          <w:szCs w:val="24"/>
          <w:lang w:eastAsia="zh-CN"/>
        </w:rPr>
        <w:t>。</w:t>
      </w:r>
    </w:p>
    <w:p w14:paraId="5DE9E6BB">
      <w:pPr>
        <w:pageBreakBefore w:val="0"/>
        <w:widowControl w:val="0"/>
        <w:numPr>
          <w:ilvl w:val="0"/>
          <w:numId w:val="2"/>
        </w:numPr>
        <w:kinsoku/>
        <w:wordWrap/>
        <w:overflowPunct/>
        <w:topLinePunct w:val="0"/>
        <w:autoSpaceDE/>
        <w:autoSpaceDN/>
        <w:bidi w:val="0"/>
        <w:spacing w:line="520" w:lineRule="exact"/>
        <w:ind w:firstLine="480" w:firstLineChars="200"/>
        <w:textAlignment w:val="auto"/>
        <w:rPr>
          <w:rFonts w:hint="default" w:ascii="方正仿宋_GBK" w:eastAsia="方正仿宋_GBK"/>
          <w:sz w:val="24"/>
          <w:szCs w:val="24"/>
          <w:lang w:val="en-US" w:eastAsia="zh-CN"/>
        </w:rPr>
      </w:pPr>
      <w:r>
        <w:rPr>
          <w:rFonts w:hint="eastAsia" w:ascii="方正仿宋_GBK" w:eastAsia="方正仿宋_GBK"/>
          <w:sz w:val="24"/>
          <w:szCs w:val="24"/>
          <w:lang w:val="en-US" w:eastAsia="zh-CN"/>
        </w:rPr>
        <w:t>报价表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3080"/>
        <w:gridCol w:w="4760"/>
      </w:tblGrid>
      <w:tr w14:paraId="39F6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0" w:hRule="atLeast"/>
        </w:trPr>
        <w:tc>
          <w:tcPr>
            <w:tcW w:w="1788" w:type="dxa"/>
            <w:noWrap w:val="0"/>
            <w:vAlign w:val="center"/>
          </w:tcPr>
          <w:p w14:paraId="51C4590F">
            <w:pPr>
              <w:spacing w:line="500" w:lineRule="exact"/>
              <w:jc w:val="center"/>
              <w:rPr>
                <w:rFonts w:hint="eastAsia" w:ascii="方正仿宋_GBK" w:hAnsi="宋体" w:eastAsia="方正仿宋_GBK"/>
                <w:sz w:val="21"/>
                <w:szCs w:val="28"/>
              </w:rPr>
            </w:pPr>
            <w:r>
              <w:rPr>
                <w:rFonts w:hint="eastAsia" w:ascii="方正仿宋_GBK" w:hAnsi="宋体" w:eastAsia="方正仿宋_GBK"/>
                <w:sz w:val="21"/>
                <w:szCs w:val="28"/>
              </w:rPr>
              <w:t>投标人名称</w:t>
            </w:r>
          </w:p>
        </w:tc>
        <w:tc>
          <w:tcPr>
            <w:tcW w:w="7840" w:type="dxa"/>
            <w:gridSpan w:val="2"/>
            <w:noWrap w:val="0"/>
            <w:vAlign w:val="center"/>
          </w:tcPr>
          <w:p w14:paraId="4B044F93">
            <w:pPr>
              <w:spacing w:line="500" w:lineRule="exact"/>
              <w:jc w:val="center"/>
              <w:rPr>
                <w:rFonts w:hint="eastAsia" w:ascii="方正仿宋_GBK" w:hAnsi="宋体" w:eastAsia="方正仿宋_GBK"/>
                <w:sz w:val="21"/>
                <w:szCs w:val="28"/>
              </w:rPr>
            </w:pPr>
          </w:p>
        </w:tc>
      </w:tr>
      <w:tr w14:paraId="55B7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4868" w:type="dxa"/>
            <w:gridSpan w:val="2"/>
            <w:noWrap w:val="0"/>
            <w:vAlign w:val="center"/>
          </w:tcPr>
          <w:p w14:paraId="1789CDC8">
            <w:pPr>
              <w:spacing w:line="500" w:lineRule="exact"/>
              <w:jc w:val="center"/>
              <w:rPr>
                <w:rFonts w:hint="eastAsia" w:ascii="方正仿宋_GBK" w:hAnsi="宋体" w:eastAsia="方正仿宋_GBK"/>
                <w:sz w:val="21"/>
                <w:szCs w:val="28"/>
              </w:rPr>
            </w:pPr>
            <w:r>
              <w:rPr>
                <w:rFonts w:hint="eastAsia" w:ascii="方正仿宋_GBK" w:hAnsi="宋体" w:eastAsia="方正仿宋_GBK"/>
                <w:sz w:val="21"/>
                <w:szCs w:val="28"/>
              </w:rPr>
              <w:t>包号及名称</w:t>
            </w:r>
          </w:p>
        </w:tc>
        <w:tc>
          <w:tcPr>
            <w:tcW w:w="4760" w:type="dxa"/>
            <w:noWrap w:val="0"/>
            <w:vAlign w:val="center"/>
          </w:tcPr>
          <w:p w14:paraId="377EBE53">
            <w:pPr>
              <w:spacing w:line="500" w:lineRule="exact"/>
              <w:jc w:val="center"/>
              <w:rPr>
                <w:rFonts w:hint="eastAsia" w:ascii="方正仿宋_GBK" w:hAnsi="宋体" w:eastAsia="方正仿宋_GBK"/>
                <w:sz w:val="21"/>
                <w:szCs w:val="28"/>
              </w:rPr>
            </w:pPr>
            <w:r>
              <w:rPr>
                <w:rFonts w:hint="eastAsia" w:ascii="方正仿宋_GBK" w:hAnsi="宋体" w:eastAsia="方正仿宋_GBK"/>
                <w:sz w:val="21"/>
                <w:szCs w:val="28"/>
                <w:lang w:eastAsia="zh-CN"/>
              </w:rPr>
              <w:t>折扣（</w:t>
            </w:r>
            <w:r>
              <w:rPr>
                <w:rFonts w:hint="eastAsia" w:ascii="方正仿宋_GBK" w:hAnsi="宋体" w:eastAsia="方正仿宋_GBK"/>
                <w:sz w:val="21"/>
                <w:szCs w:val="28"/>
                <w:lang w:val="en-US" w:eastAsia="zh-CN"/>
              </w:rPr>
              <w:t>%</w:t>
            </w:r>
            <w:r>
              <w:rPr>
                <w:rFonts w:hint="eastAsia" w:ascii="方正仿宋_GBK" w:hAnsi="宋体" w:eastAsia="方正仿宋_GBK"/>
                <w:sz w:val="21"/>
                <w:szCs w:val="28"/>
                <w:lang w:eastAsia="zh-CN"/>
              </w:rPr>
              <w:t>）</w:t>
            </w:r>
          </w:p>
        </w:tc>
      </w:tr>
      <w:tr w14:paraId="5E62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4868" w:type="dxa"/>
            <w:gridSpan w:val="2"/>
            <w:tcBorders>
              <w:bottom w:val="single" w:color="auto" w:sz="4" w:space="0"/>
            </w:tcBorders>
            <w:noWrap w:val="0"/>
            <w:vAlign w:val="center"/>
          </w:tcPr>
          <w:p w14:paraId="311DF7EB">
            <w:pPr>
              <w:spacing w:line="500" w:lineRule="exact"/>
              <w:rPr>
                <w:rFonts w:hint="eastAsia" w:ascii="方正仿宋_GBK" w:hAnsi="宋体" w:eastAsia="方正仿宋_GBK"/>
                <w:sz w:val="21"/>
                <w:szCs w:val="28"/>
              </w:rPr>
            </w:pPr>
          </w:p>
        </w:tc>
        <w:tc>
          <w:tcPr>
            <w:tcW w:w="4760" w:type="dxa"/>
            <w:tcBorders>
              <w:bottom w:val="single" w:color="auto" w:sz="4" w:space="0"/>
            </w:tcBorders>
            <w:noWrap w:val="0"/>
            <w:vAlign w:val="top"/>
          </w:tcPr>
          <w:p w14:paraId="227F375A">
            <w:pPr>
              <w:spacing w:line="500" w:lineRule="exact"/>
              <w:rPr>
                <w:rFonts w:hint="default" w:ascii="方正仿宋_GBK" w:hAnsi="宋体" w:eastAsia="方正仿宋_GBK"/>
                <w:sz w:val="21"/>
                <w:szCs w:val="28"/>
                <w:lang w:val="en-US" w:eastAsia="zh-CN"/>
              </w:rPr>
            </w:pPr>
            <w:r>
              <w:rPr>
                <w:rFonts w:hint="eastAsia" w:ascii="方正仿宋_GBK" w:hAnsi="宋体" w:eastAsia="方正仿宋_GBK"/>
                <w:sz w:val="21"/>
                <w:szCs w:val="28"/>
                <w:lang w:val="en-US" w:eastAsia="zh-CN"/>
              </w:rPr>
              <w:t>小写：           大写（                  ）</w:t>
            </w:r>
          </w:p>
        </w:tc>
      </w:tr>
      <w:tr w14:paraId="673B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9628" w:type="dxa"/>
            <w:gridSpan w:val="3"/>
            <w:noWrap w:val="0"/>
            <w:vAlign w:val="center"/>
          </w:tcPr>
          <w:p w14:paraId="5E4F5BEC">
            <w:pPr>
              <w:pStyle w:val="6"/>
              <w:spacing w:line="500" w:lineRule="exact"/>
              <w:rPr>
                <w:rFonts w:hint="default" w:ascii="方正仿宋_GBK" w:hAnsi="宋体" w:eastAsia="方正仿宋_GBK"/>
                <w:sz w:val="21"/>
                <w:szCs w:val="28"/>
                <w:lang w:val="en-US" w:eastAsia="zh-CN"/>
              </w:rPr>
            </w:pPr>
            <w:r>
              <w:rPr>
                <w:rFonts w:hint="eastAsia" w:ascii="方正仿宋_GBK" w:hAnsi="仿宋" w:eastAsia="方正仿宋_GBK"/>
                <w:sz w:val="21"/>
                <w:szCs w:val="28"/>
              </w:rPr>
              <w:t>备注：</w:t>
            </w:r>
            <w:r>
              <w:rPr>
                <w:rFonts w:hint="eastAsia" w:ascii="方正仿宋_GBK" w:hAnsi="仿宋" w:eastAsia="方正仿宋_GBK"/>
                <w:sz w:val="21"/>
                <w:szCs w:val="28"/>
                <w:lang w:val="en-US" w:eastAsia="zh-CN"/>
              </w:rPr>
              <w:t>本项目所有供货产品的统一执行折扣（四舍五入保留小数点后2位）。</w:t>
            </w:r>
          </w:p>
        </w:tc>
      </w:tr>
    </w:tbl>
    <w:p w14:paraId="4AB34481">
      <w:pPr>
        <w:pageBreakBefore w:val="0"/>
        <w:widowControl w:val="0"/>
        <w:numPr>
          <w:ilvl w:val="0"/>
          <w:numId w:val="2"/>
        </w:numPr>
        <w:kinsoku/>
        <w:wordWrap/>
        <w:overflowPunct/>
        <w:topLinePunct w:val="0"/>
        <w:autoSpaceDE/>
        <w:autoSpaceDN/>
        <w:bidi w:val="0"/>
        <w:spacing w:line="520" w:lineRule="exact"/>
        <w:ind w:left="0" w:leftChars="0" w:firstLine="480" w:firstLineChars="200"/>
        <w:jc w:val="both"/>
        <w:textAlignment w:val="auto"/>
        <w:rPr>
          <w:rFonts w:hint="eastAsia" w:ascii="方正仿宋_GBK" w:eastAsia="方正仿宋_GBK"/>
          <w:sz w:val="24"/>
          <w:szCs w:val="24"/>
          <w:lang w:val="en-US" w:eastAsia="zh-CN"/>
        </w:rPr>
      </w:pPr>
      <w:r>
        <w:rPr>
          <w:rFonts w:hint="eastAsia" w:ascii="方正仿宋_GBK" w:eastAsia="方正仿宋_GBK"/>
          <w:sz w:val="24"/>
          <w:szCs w:val="24"/>
          <w:lang w:val="en-US" w:eastAsia="zh-CN"/>
        </w:rPr>
        <w:t>评分方式</w:t>
      </w:r>
    </w:p>
    <w:tbl>
      <w:tblPr>
        <w:tblStyle w:val="8"/>
        <w:tblW w:w="9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1014"/>
        <w:gridCol w:w="540"/>
        <w:gridCol w:w="4731"/>
        <w:gridCol w:w="2274"/>
      </w:tblGrid>
      <w:tr w14:paraId="707D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noWrap w:val="0"/>
            <w:vAlign w:val="center"/>
          </w:tcPr>
          <w:p w14:paraId="0522E218">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序号</w:t>
            </w:r>
          </w:p>
        </w:tc>
        <w:tc>
          <w:tcPr>
            <w:tcW w:w="765" w:type="pct"/>
            <w:gridSpan w:val="2"/>
            <w:noWrap w:val="0"/>
            <w:vAlign w:val="center"/>
          </w:tcPr>
          <w:p w14:paraId="07BA6FFD">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评分因素</w:t>
            </w:r>
          </w:p>
          <w:p w14:paraId="601C9DE5">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及权重</w:t>
            </w:r>
          </w:p>
        </w:tc>
        <w:tc>
          <w:tcPr>
            <w:tcW w:w="287" w:type="pct"/>
            <w:noWrap w:val="0"/>
            <w:vAlign w:val="center"/>
          </w:tcPr>
          <w:p w14:paraId="7AB70860">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分值</w:t>
            </w:r>
          </w:p>
        </w:tc>
        <w:tc>
          <w:tcPr>
            <w:tcW w:w="2513" w:type="pct"/>
            <w:noWrap w:val="0"/>
            <w:vAlign w:val="center"/>
          </w:tcPr>
          <w:p w14:paraId="555F4D7A">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评分标准</w:t>
            </w:r>
          </w:p>
        </w:tc>
        <w:tc>
          <w:tcPr>
            <w:tcW w:w="1208" w:type="pct"/>
            <w:noWrap w:val="0"/>
            <w:vAlign w:val="center"/>
          </w:tcPr>
          <w:p w14:paraId="560D03F6">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说明</w:t>
            </w:r>
          </w:p>
        </w:tc>
      </w:tr>
      <w:tr w14:paraId="0D5A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noWrap w:val="0"/>
            <w:vAlign w:val="center"/>
          </w:tcPr>
          <w:p w14:paraId="14096B2A">
            <w:pPr>
              <w:spacing w:line="280" w:lineRule="exact"/>
              <w:jc w:val="center"/>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1</w:t>
            </w:r>
          </w:p>
        </w:tc>
        <w:tc>
          <w:tcPr>
            <w:tcW w:w="765" w:type="pct"/>
            <w:gridSpan w:val="2"/>
            <w:noWrap w:val="0"/>
            <w:vAlign w:val="center"/>
          </w:tcPr>
          <w:p w14:paraId="5EBFA664">
            <w:pPr>
              <w:spacing w:line="280" w:lineRule="exact"/>
              <w:jc w:val="center"/>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投标报价</w:t>
            </w:r>
          </w:p>
          <w:p w14:paraId="5CD3ECB5">
            <w:pPr>
              <w:spacing w:line="280" w:lineRule="exact"/>
              <w:jc w:val="center"/>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w:t>
            </w:r>
            <w:r>
              <w:rPr>
                <w:rFonts w:hint="eastAsia" w:ascii="方正仿宋_GBK" w:hAnsi="方正仿宋_GBK" w:eastAsia="方正仿宋_GBK" w:cs="方正仿宋_GBK"/>
                <w:color w:val="auto"/>
                <w:sz w:val="21"/>
                <w:szCs w:val="21"/>
                <w:highlight w:val="none"/>
                <w:lang w:val="en-US" w:eastAsia="zh-CN"/>
              </w:rPr>
              <w:t>30</w:t>
            </w:r>
            <w:r>
              <w:rPr>
                <w:rFonts w:hint="eastAsia" w:ascii="方正仿宋_GBK" w:hAnsi="方正仿宋_GBK" w:eastAsia="方正仿宋_GBK" w:cs="方正仿宋_GBK"/>
                <w:color w:val="auto"/>
                <w:sz w:val="21"/>
                <w:szCs w:val="21"/>
                <w:highlight w:val="none"/>
              </w:rPr>
              <w:t>%）</w:t>
            </w:r>
          </w:p>
        </w:tc>
        <w:tc>
          <w:tcPr>
            <w:tcW w:w="287" w:type="pct"/>
            <w:noWrap w:val="0"/>
            <w:vAlign w:val="center"/>
          </w:tcPr>
          <w:p w14:paraId="0FFB70A8">
            <w:pPr>
              <w:spacing w:line="280" w:lineRule="exact"/>
              <w:jc w:val="center"/>
              <w:rPr>
                <w:rFonts w:hint="default" w:ascii="方正仿宋_GBK" w:hAnsi="方正仿宋_GBK" w:eastAsia="方正仿宋_GBK" w:cs="方正仿宋_GBK"/>
                <w:color w:val="auto"/>
                <w:sz w:val="21"/>
                <w:szCs w:val="21"/>
                <w:highlight w:val="none"/>
                <w:lang w:val="en-US"/>
              </w:rPr>
            </w:pPr>
            <w:r>
              <w:rPr>
                <w:rFonts w:hint="eastAsia" w:ascii="方正仿宋_GBK" w:hAnsi="方正仿宋_GBK" w:eastAsia="方正仿宋_GBK" w:cs="方正仿宋_GBK"/>
                <w:color w:val="auto"/>
                <w:sz w:val="21"/>
                <w:szCs w:val="21"/>
                <w:highlight w:val="none"/>
                <w:lang w:val="en-US" w:eastAsia="zh-CN"/>
              </w:rPr>
              <w:t>30</w:t>
            </w:r>
          </w:p>
        </w:tc>
        <w:tc>
          <w:tcPr>
            <w:tcW w:w="2513" w:type="pct"/>
            <w:noWrap w:val="0"/>
            <w:vAlign w:val="center"/>
          </w:tcPr>
          <w:p w14:paraId="72B22A64">
            <w:pPr>
              <w:spacing w:line="280" w:lineRule="exact"/>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有效的投标报价中的最低价为评标基准价，按照下列公式计算每个投标人的投标价格得分。</w:t>
            </w:r>
          </w:p>
          <w:p w14:paraId="7AAF82AB">
            <w:pPr>
              <w:spacing w:line="280" w:lineRule="exact"/>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投标报价得分＝（评标基准价/投标报价）×价格权重×100。</w:t>
            </w:r>
          </w:p>
        </w:tc>
        <w:tc>
          <w:tcPr>
            <w:tcW w:w="1208" w:type="pct"/>
            <w:noWrap w:val="0"/>
            <w:vAlign w:val="center"/>
          </w:tcPr>
          <w:p w14:paraId="681096C8">
            <w:pPr>
              <w:ind w:left="-38"/>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对小微企业的价格用扣除后的价格参与评审，详见“（二）关于小微企业报价扣除比例说明”。</w:t>
            </w:r>
          </w:p>
        </w:tc>
      </w:tr>
      <w:tr w14:paraId="6AA9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restart"/>
            <w:noWrap w:val="0"/>
            <w:vAlign w:val="center"/>
          </w:tcPr>
          <w:p w14:paraId="36773C14">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w:t>
            </w:r>
          </w:p>
        </w:tc>
        <w:tc>
          <w:tcPr>
            <w:tcW w:w="765" w:type="pct"/>
            <w:gridSpan w:val="2"/>
            <w:vMerge w:val="restart"/>
            <w:noWrap w:val="0"/>
            <w:vAlign w:val="center"/>
          </w:tcPr>
          <w:p w14:paraId="01CBC46B">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服务部分</w:t>
            </w:r>
          </w:p>
          <w:p w14:paraId="79A9A093">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r>
              <w:rPr>
                <w:rFonts w:hint="eastAsia" w:ascii="方正仿宋_GBK" w:hAnsi="方正仿宋_GBK" w:eastAsia="方正仿宋_GBK" w:cs="方正仿宋_GBK"/>
                <w:sz w:val="21"/>
                <w:szCs w:val="21"/>
                <w:highlight w:val="none"/>
                <w:lang w:val="en-US" w:eastAsia="zh-CN"/>
              </w:rPr>
              <w:t>61</w:t>
            </w:r>
            <w:r>
              <w:rPr>
                <w:rFonts w:hint="eastAsia" w:ascii="方正仿宋_GBK" w:hAnsi="方正仿宋_GBK" w:eastAsia="方正仿宋_GBK" w:cs="方正仿宋_GBK"/>
                <w:sz w:val="21"/>
                <w:szCs w:val="21"/>
                <w:highlight w:val="none"/>
              </w:rPr>
              <w:t>%）</w:t>
            </w:r>
          </w:p>
        </w:tc>
        <w:tc>
          <w:tcPr>
            <w:tcW w:w="287" w:type="pct"/>
            <w:vMerge w:val="restart"/>
            <w:noWrap w:val="0"/>
            <w:vAlign w:val="center"/>
          </w:tcPr>
          <w:p w14:paraId="1FF4E84E">
            <w:pPr>
              <w:spacing w:line="280" w:lineRule="exact"/>
              <w:jc w:val="center"/>
              <w:rPr>
                <w:rFonts w:hint="default"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61</w:t>
            </w:r>
          </w:p>
        </w:tc>
        <w:tc>
          <w:tcPr>
            <w:tcW w:w="2513" w:type="pct"/>
            <w:noWrap w:val="0"/>
            <w:vAlign w:val="center"/>
          </w:tcPr>
          <w:p w14:paraId="6D08A527">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A起评分：</w:t>
            </w:r>
          </w:p>
          <w:p w14:paraId="7987898F">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有效投标人的起评分为</w:t>
            </w:r>
            <w:r>
              <w:rPr>
                <w:rFonts w:hint="eastAsia" w:ascii="方正仿宋_GBK" w:hAnsi="方正仿宋_GBK" w:eastAsia="方正仿宋_GBK" w:cs="方正仿宋_GBK"/>
                <w:sz w:val="21"/>
                <w:szCs w:val="21"/>
                <w:highlight w:val="none"/>
                <w:lang w:val="en-US" w:eastAsia="zh-CN"/>
              </w:rPr>
              <w:t>25</w:t>
            </w:r>
            <w:r>
              <w:rPr>
                <w:rFonts w:hint="eastAsia" w:ascii="方正仿宋_GBK" w:hAnsi="方正仿宋_GBK" w:eastAsia="方正仿宋_GBK" w:cs="方正仿宋_GBK"/>
                <w:sz w:val="21"/>
                <w:szCs w:val="21"/>
                <w:highlight w:val="none"/>
              </w:rPr>
              <w:t>分。</w:t>
            </w:r>
          </w:p>
        </w:tc>
        <w:tc>
          <w:tcPr>
            <w:tcW w:w="1208" w:type="pct"/>
            <w:noWrap w:val="0"/>
            <w:vAlign w:val="center"/>
          </w:tcPr>
          <w:p w14:paraId="25CF4754">
            <w:pPr>
              <w:spacing w:line="280" w:lineRule="exact"/>
              <w:rPr>
                <w:rFonts w:hint="eastAsia" w:ascii="方正仿宋_GBK" w:hAnsi="方正仿宋_GBK" w:eastAsia="方正仿宋_GBK" w:cs="方正仿宋_GBK"/>
                <w:sz w:val="21"/>
                <w:szCs w:val="21"/>
                <w:highlight w:val="none"/>
              </w:rPr>
            </w:pPr>
          </w:p>
        </w:tc>
      </w:tr>
      <w:tr w14:paraId="7283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continue"/>
            <w:noWrap w:val="0"/>
            <w:vAlign w:val="center"/>
          </w:tcPr>
          <w:p w14:paraId="25F8C73F">
            <w:pPr>
              <w:spacing w:line="280" w:lineRule="exact"/>
              <w:jc w:val="center"/>
              <w:rPr>
                <w:rFonts w:hint="eastAsia" w:ascii="方正仿宋_GBK" w:hAnsi="方正仿宋_GBK" w:eastAsia="方正仿宋_GBK" w:cs="方正仿宋_GBK"/>
                <w:sz w:val="21"/>
                <w:szCs w:val="21"/>
                <w:highlight w:val="none"/>
              </w:rPr>
            </w:pPr>
          </w:p>
        </w:tc>
        <w:tc>
          <w:tcPr>
            <w:tcW w:w="765" w:type="pct"/>
            <w:gridSpan w:val="2"/>
            <w:vMerge w:val="continue"/>
            <w:noWrap w:val="0"/>
            <w:vAlign w:val="center"/>
          </w:tcPr>
          <w:p w14:paraId="5B5EB670">
            <w:pPr>
              <w:spacing w:line="280" w:lineRule="exact"/>
              <w:jc w:val="center"/>
              <w:rPr>
                <w:rFonts w:hint="eastAsia" w:ascii="方正仿宋_GBK" w:hAnsi="方正仿宋_GBK" w:eastAsia="方正仿宋_GBK" w:cs="方正仿宋_GBK"/>
                <w:sz w:val="21"/>
                <w:szCs w:val="21"/>
                <w:highlight w:val="none"/>
              </w:rPr>
            </w:pPr>
          </w:p>
        </w:tc>
        <w:tc>
          <w:tcPr>
            <w:tcW w:w="287" w:type="pct"/>
            <w:vMerge w:val="continue"/>
            <w:noWrap w:val="0"/>
            <w:vAlign w:val="center"/>
          </w:tcPr>
          <w:p w14:paraId="39FD6311">
            <w:pPr>
              <w:spacing w:line="280" w:lineRule="exact"/>
              <w:jc w:val="center"/>
              <w:rPr>
                <w:rFonts w:hint="eastAsia" w:ascii="方正仿宋_GBK" w:hAnsi="方正仿宋_GBK" w:eastAsia="方正仿宋_GBK" w:cs="方正仿宋_GBK"/>
                <w:sz w:val="21"/>
                <w:szCs w:val="21"/>
                <w:highlight w:val="none"/>
                <w:lang w:val="en-US" w:eastAsia="zh-CN"/>
              </w:rPr>
            </w:pPr>
          </w:p>
        </w:tc>
        <w:tc>
          <w:tcPr>
            <w:tcW w:w="2513" w:type="pct"/>
            <w:noWrap w:val="0"/>
            <w:vAlign w:val="center"/>
          </w:tcPr>
          <w:p w14:paraId="120B60F4">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B扣分条款：</w:t>
            </w:r>
          </w:p>
          <w:p w14:paraId="6B912F96">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1.响应文件响应应答有一条不满足（负偏离）磋商文件重要技术需求的（标注符号▲，共</w:t>
            </w:r>
            <w:r>
              <w:rPr>
                <w:rFonts w:hint="eastAsia" w:ascii="方正仿宋_GBK" w:hAnsi="方正仿宋_GBK" w:eastAsia="方正仿宋_GBK" w:cs="方正仿宋_GBK"/>
                <w:sz w:val="21"/>
                <w:szCs w:val="21"/>
                <w:highlight w:val="none"/>
                <w:lang w:val="en-US" w:eastAsia="zh-CN"/>
              </w:rPr>
              <w:t>17</w:t>
            </w:r>
            <w:r>
              <w:rPr>
                <w:rFonts w:hint="eastAsia" w:ascii="方正仿宋_GBK" w:hAnsi="方正仿宋_GBK" w:eastAsia="方正仿宋_GBK" w:cs="方正仿宋_GBK"/>
                <w:sz w:val="21"/>
                <w:szCs w:val="21"/>
                <w:highlight w:val="none"/>
              </w:rPr>
              <w:t>条），每负偏离1条扣除</w:t>
            </w:r>
            <w:r>
              <w:rPr>
                <w:rFonts w:hint="eastAsia" w:ascii="方正仿宋_GBK" w:hAnsi="方正仿宋_GBK" w:eastAsia="方正仿宋_GBK" w:cs="方正仿宋_GBK"/>
                <w:sz w:val="21"/>
                <w:szCs w:val="21"/>
                <w:highlight w:val="none"/>
                <w:lang w:val="en-US" w:eastAsia="zh-CN"/>
              </w:rPr>
              <w:t>1.2</w:t>
            </w:r>
            <w:r>
              <w:rPr>
                <w:rFonts w:hint="eastAsia" w:ascii="方正仿宋_GBK" w:hAnsi="方正仿宋_GBK" w:eastAsia="方正仿宋_GBK" w:cs="方正仿宋_GBK"/>
                <w:sz w:val="21"/>
                <w:szCs w:val="21"/>
                <w:highlight w:val="none"/>
              </w:rPr>
              <w:t>分。</w:t>
            </w:r>
          </w:p>
          <w:p w14:paraId="7A6F4052">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2.响应文件响应应答有一条不满足（负偏离）磋商文件一般性技术需求的（标注符号○，共</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条），每负偏离1条扣除</w:t>
            </w:r>
            <w:r>
              <w:rPr>
                <w:rFonts w:hint="eastAsia" w:ascii="方正仿宋_GBK" w:hAnsi="方正仿宋_GBK" w:eastAsia="方正仿宋_GBK" w:cs="方正仿宋_GBK"/>
                <w:sz w:val="21"/>
                <w:szCs w:val="21"/>
                <w:highlight w:val="none"/>
                <w:lang w:val="en-US" w:eastAsia="zh-CN"/>
              </w:rPr>
              <w:t>0.92</w:t>
            </w:r>
            <w:r>
              <w:rPr>
                <w:rFonts w:hint="eastAsia" w:ascii="方正仿宋_GBK" w:hAnsi="方正仿宋_GBK" w:eastAsia="方正仿宋_GBK" w:cs="方正仿宋_GBK"/>
                <w:sz w:val="21"/>
                <w:szCs w:val="21"/>
                <w:highlight w:val="none"/>
              </w:rPr>
              <w:t>分。</w:t>
            </w:r>
          </w:p>
        </w:tc>
        <w:tc>
          <w:tcPr>
            <w:tcW w:w="1208" w:type="pct"/>
            <w:noWrap w:val="0"/>
            <w:vAlign w:val="center"/>
          </w:tcPr>
          <w:p w14:paraId="58C20226">
            <w:pPr>
              <w:spacing w:line="280" w:lineRule="exact"/>
              <w:rPr>
                <w:rFonts w:hint="eastAsia" w:ascii="方正仿宋_GBK" w:hAnsi="方正仿宋_GBK" w:eastAsia="方正仿宋_GBK" w:cs="方正仿宋_GBK"/>
                <w:sz w:val="21"/>
                <w:szCs w:val="21"/>
                <w:highlight w:val="none"/>
              </w:rPr>
            </w:pPr>
          </w:p>
        </w:tc>
      </w:tr>
      <w:tr w14:paraId="74D7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continue"/>
            <w:noWrap w:val="0"/>
            <w:vAlign w:val="center"/>
          </w:tcPr>
          <w:p w14:paraId="461C6C6C">
            <w:pPr>
              <w:spacing w:line="280" w:lineRule="exact"/>
              <w:jc w:val="center"/>
              <w:rPr>
                <w:rFonts w:hint="eastAsia" w:ascii="方正仿宋_GBK" w:hAnsi="方正仿宋_GBK" w:eastAsia="方正仿宋_GBK" w:cs="方正仿宋_GBK"/>
                <w:sz w:val="21"/>
                <w:szCs w:val="21"/>
                <w:highlight w:val="none"/>
              </w:rPr>
            </w:pPr>
          </w:p>
        </w:tc>
        <w:tc>
          <w:tcPr>
            <w:tcW w:w="765" w:type="pct"/>
            <w:gridSpan w:val="2"/>
            <w:vMerge w:val="continue"/>
            <w:noWrap w:val="0"/>
            <w:vAlign w:val="center"/>
          </w:tcPr>
          <w:p w14:paraId="5FA26A17">
            <w:pPr>
              <w:spacing w:line="280" w:lineRule="exact"/>
              <w:jc w:val="center"/>
              <w:rPr>
                <w:rFonts w:hint="eastAsia" w:ascii="方正仿宋_GBK" w:hAnsi="方正仿宋_GBK" w:eastAsia="方正仿宋_GBK" w:cs="方正仿宋_GBK"/>
                <w:sz w:val="21"/>
                <w:szCs w:val="21"/>
                <w:highlight w:val="none"/>
              </w:rPr>
            </w:pPr>
          </w:p>
        </w:tc>
        <w:tc>
          <w:tcPr>
            <w:tcW w:w="287" w:type="pct"/>
            <w:vMerge w:val="continue"/>
            <w:noWrap w:val="0"/>
            <w:vAlign w:val="center"/>
          </w:tcPr>
          <w:p w14:paraId="74F816C0">
            <w:pPr>
              <w:spacing w:line="280" w:lineRule="exact"/>
              <w:jc w:val="center"/>
              <w:rPr>
                <w:rFonts w:hint="eastAsia" w:ascii="方正仿宋_GBK" w:hAnsi="方正仿宋_GBK" w:eastAsia="方正仿宋_GBK" w:cs="方正仿宋_GBK"/>
                <w:sz w:val="21"/>
                <w:szCs w:val="21"/>
                <w:highlight w:val="none"/>
              </w:rPr>
            </w:pPr>
          </w:p>
        </w:tc>
        <w:tc>
          <w:tcPr>
            <w:tcW w:w="2513" w:type="pct"/>
            <w:noWrap w:val="0"/>
            <w:vAlign w:val="center"/>
          </w:tcPr>
          <w:p w14:paraId="5A5D736A">
            <w:pPr>
              <w:pStyle w:val="15"/>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rPr>
              <w:t>1.配送方案。包含：服务理念，响应采购人的时间，配送设施设备清单，接到下单后的配送时长、</w:t>
            </w:r>
            <w:r>
              <w:rPr>
                <w:rFonts w:hint="eastAsia" w:ascii="方正仿宋_GBK" w:hAnsi="方正仿宋_GBK" w:eastAsia="方正仿宋_GBK" w:cs="方正仿宋_GBK"/>
                <w:sz w:val="21"/>
                <w:szCs w:val="21"/>
                <w:highlight w:val="none"/>
                <w:lang w:val="en-US" w:eastAsia="zh-CN"/>
              </w:rPr>
              <w:t>货物交接时间、</w:t>
            </w:r>
            <w:r>
              <w:rPr>
                <w:rFonts w:hint="eastAsia" w:ascii="方正仿宋_GBK" w:hAnsi="方正仿宋_GBK" w:eastAsia="方正仿宋_GBK" w:cs="方正仿宋_GBK"/>
                <w:sz w:val="21"/>
                <w:szCs w:val="21"/>
                <w:highlight w:val="none"/>
              </w:rPr>
              <w:t>路线、交货</w:t>
            </w:r>
            <w:r>
              <w:rPr>
                <w:rFonts w:hint="eastAsia" w:ascii="方正仿宋_GBK" w:hAnsi="方正仿宋_GBK" w:eastAsia="方正仿宋_GBK" w:cs="方正仿宋_GBK"/>
                <w:sz w:val="21"/>
                <w:szCs w:val="21"/>
                <w:highlight w:val="none"/>
                <w:lang w:val="en-US" w:eastAsia="zh-CN"/>
              </w:rPr>
              <w:t>验收流程</w:t>
            </w:r>
            <w:r>
              <w:rPr>
                <w:rFonts w:hint="eastAsia" w:ascii="方正仿宋_GBK" w:hAnsi="方正仿宋_GBK" w:eastAsia="方正仿宋_GBK" w:cs="方正仿宋_GBK"/>
                <w:sz w:val="21"/>
                <w:szCs w:val="21"/>
                <w:highlight w:val="none"/>
              </w:rPr>
              <w:t>等供货流程，</w:t>
            </w:r>
            <w:r>
              <w:rPr>
                <w:rFonts w:hint="eastAsia" w:ascii="方正仿宋_GBK" w:hAnsi="方正仿宋_GBK" w:eastAsia="方正仿宋_GBK" w:cs="方正仿宋_GBK"/>
                <w:sz w:val="21"/>
                <w:szCs w:val="21"/>
                <w:highlight w:val="none"/>
                <w:lang w:val="en-US" w:eastAsia="zh-CN"/>
              </w:rPr>
              <w:t>提供鲜肉的运输保障方案（包含屠宰场地址、送货路线、保鲜措施、运送时间），</w:t>
            </w:r>
            <w:r>
              <w:rPr>
                <w:rFonts w:hint="eastAsia" w:ascii="方正仿宋_GBK" w:hAnsi="方正仿宋_GBK" w:eastAsia="方正仿宋_GBK" w:cs="方正仿宋_GBK"/>
                <w:sz w:val="21"/>
                <w:szCs w:val="21"/>
                <w:highlight w:val="none"/>
              </w:rPr>
              <w:t>工作交接与进场等</w:t>
            </w:r>
            <w:r>
              <w:rPr>
                <w:rFonts w:hint="eastAsia" w:ascii="方正仿宋_GBK" w:hAnsi="方正仿宋_GBK" w:eastAsia="方正仿宋_GBK" w:cs="方正仿宋_GBK"/>
                <w:sz w:val="21"/>
                <w:szCs w:val="21"/>
                <w:highlight w:val="none"/>
                <w:lang w:eastAsia="zh-CN"/>
              </w:rPr>
              <w:t>。</w:t>
            </w:r>
            <w:r>
              <w:rPr>
                <w:rFonts w:hint="eastAsia" w:ascii="方正仿宋_GBK" w:hAnsi="方正仿宋_GBK" w:eastAsia="方正仿宋_GBK" w:cs="方正仿宋_GBK"/>
                <w:sz w:val="21"/>
                <w:szCs w:val="21"/>
                <w:highlight w:val="none"/>
              </w:rPr>
              <w:t>方案内容不存在瑕疵的，得</w:t>
            </w:r>
            <w:r>
              <w:rPr>
                <w:rFonts w:hint="eastAsia" w:ascii="方正仿宋_GBK" w:hAnsi="方正仿宋_GBK" w:eastAsia="方正仿宋_GBK" w:cs="方正仿宋_GBK"/>
                <w:sz w:val="21"/>
                <w:szCs w:val="21"/>
                <w:highlight w:val="none"/>
                <w:lang w:val="en-US" w:eastAsia="zh-CN"/>
              </w:rPr>
              <w:t>6</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1</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2</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lang w:eastAsia="zh-CN"/>
              </w:rPr>
              <w:t>处</w:t>
            </w:r>
            <w:r>
              <w:rPr>
                <w:rFonts w:hint="eastAsia" w:ascii="方正仿宋_GBK" w:hAnsi="方正仿宋_GBK" w:eastAsia="方正仿宋_GBK" w:cs="方正仿宋_GBK"/>
                <w:sz w:val="21"/>
                <w:szCs w:val="21"/>
                <w:highlight w:val="none"/>
              </w:rPr>
              <w:t>及以上瑕疵或未提供方案不得分。</w:t>
            </w:r>
          </w:p>
        </w:tc>
        <w:tc>
          <w:tcPr>
            <w:tcW w:w="1208" w:type="pct"/>
            <w:vMerge w:val="restart"/>
            <w:noWrap w:val="0"/>
            <w:vAlign w:val="center"/>
          </w:tcPr>
          <w:p w14:paraId="062FFEC0">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1.提供相关方案</w:t>
            </w:r>
            <w:r>
              <w:rPr>
                <w:rFonts w:hint="eastAsia" w:ascii="方正仿宋_GBK" w:hAnsi="方正仿宋_GBK" w:eastAsia="方正仿宋_GBK" w:cs="方正仿宋_GBK"/>
                <w:sz w:val="21"/>
                <w:szCs w:val="21"/>
                <w:highlight w:val="none"/>
                <w:lang w:eastAsia="zh-CN"/>
              </w:rPr>
              <w:t>，</w:t>
            </w:r>
            <w:r>
              <w:rPr>
                <w:rFonts w:hint="eastAsia" w:ascii="方正仿宋_GBK" w:hAnsi="方正仿宋_GBK" w:eastAsia="方正仿宋_GBK" w:cs="方正仿宋_GBK"/>
                <w:sz w:val="21"/>
                <w:szCs w:val="21"/>
                <w:highlight w:val="none"/>
                <w:lang w:val="en-US" w:eastAsia="zh-CN"/>
              </w:rPr>
              <w:t>甲方实际情况以供</w:t>
            </w:r>
            <w:bookmarkStart w:id="96" w:name="_GoBack"/>
            <w:bookmarkEnd w:id="96"/>
            <w:r>
              <w:rPr>
                <w:rFonts w:hint="eastAsia" w:ascii="方正仿宋_GBK" w:hAnsi="方正仿宋_GBK" w:eastAsia="方正仿宋_GBK" w:cs="方正仿宋_GBK"/>
                <w:sz w:val="21"/>
                <w:szCs w:val="21"/>
                <w:highlight w:val="none"/>
                <w:lang w:val="en-US" w:eastAsia="zh-CN"/>
              </w:rPr>
              <w:t>应商实地踏勘为准</w:t>
            </w:r>
            <w:r>
              <w:rPr>
                <w:rFonts w:hint="eastAsia" w:ascii="方正仿宋_GBK" w:hAnsi="方正仿宋_GBK" w:eastAsia="方正仿宋_GBK" w:cs="方正仿宋_GBK"/>
                <w:sz w:val="21"/>
                <w:szCs w:val="21"/>
                <w:highlight w:val="none"/>
              </w:rPr>
              <w:t>。</w:t>
            </w:r>
          </w:p>
          <w:p w14:paraId="300B0BFA">
            <w:pPr>
              <w:pStyle w:val="15"/>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2.所称的“瑕疵”指以下内容：</w:t>
            </w:r>
          </w:p>
          <w:p w14:paraId="4998B942">
            <w:pPr>
              <w:pStyle w:val="15"/>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2.1方案内容缺项、内容表述不完整或缺少任意一项内容的针对性分析或情况介绍；</w:t>
            </w:r>
          </w:p>
          <w:p w14:paraId="1FC82388">
            <w:pPr>
              <w:pStyle w:val="15"/>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2.2方案内容表述前后矛盾、无连贯性；</w:t>
            </w:r>
          </w:p>
          <w:p w14:paraId="3D921AAA">
            <w:pPr>
              <w:pStyle w:val="15"/>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2.3方案内容存在逻辑漏洞、常识错误或非专门针对本项目特征制定；</w:t>
            </w:r>
          </w:p>
          <w:p w14:paraId="09C853BB">
            <w:pPr>
              <w:pStyle w:val="15"/>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2.4服务人员配置及职责分工不明确、经验不足、管理措施不到位，不足以支撑本项目正常服务实施；</w:t>
            </w:r>
          </w:p>
          <w:p w14:paraId="2E300726">
            <w:pPr>
              <w:pStyle w:val="15"/>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2.5项目应急处理方案无时效性体现，应急措施不适用本项目和采购人单位实际情况；</w:t>
            </w:r>
          </w:p>
          <w:p w14:paraId="7C8297B8">
            <w:pPr>
              <w:pStyle w:val="15"/>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sz w:val="21"/>
                <w:szCs w:val="21"/>
                <w:highlight w:val="none"/>
              </w:rPr>
              <w:t>2.6售后服务方案对诚信</w:t>
            </w:r>
            <w:r>
              <w:rPr>
                <w:rFonts w:hint="eastAsia" w:ascii="方正仿宋_GBK" w:hAnsi="方正仿宋_GBK" w:eastAsia="方正仿宋_GBK" w:cs="方正仿宋_GBK"/>
                <w:color w:val="auto"/>
                <w:sz w:val="21"/>
                <w:szCs w:val="21"/>
                <w:highlight w:val="none"/>
              </w:rPr>
              <w:t>报价缺少相应承诺。</w:t>
            </w:r>
          </w:p>
          <w:p w14:paraId="4CE6F916">
            <w:pPr>
              <w:pStyle w:val="15"/>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2.7配送路线不明确，未提供导航图预估时间，无法保障食材（如鲜肉、蔬菜）新鲜度，全配送流程清晰无误，符合国家相关规定。</w:t>
            </w:r>
          </w:p>
        </w:tc>
      </w:tr>
      <w:tr w14:paraId="2AD8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226" w:type="pct"/>
            <w:vMerge w:val="continue"/>
            <w:noWrap w:val="0"/>
            <w:vAlign w:val="center"/>
          </w:tcPr>
          <w:p w14:paraId="193F5C5B">
            <w:pPr>
              <w:spacing w:line="280" w:lineRule="exact"/>
              <w:jc w:val="center"/>
              <w:rPr>
                <w:rFonts w:hint="eastAsia" w:ascii="方正仿宋_GBK" w:hAnsi="方正仿宋_GBK" w:eastAsia="方正仿宋_GBK" w:cs="方正仿宋_GBK"/>
                <w:sz w:val="21"/>
                <w:szCs w:val="21"/>
                <w:highlight w:val="none"/>
              </w:rPr>
            </w:pPr>
          </w:p>
        </w:tc>
        <w:tc>
          <w:tcPr>
            <w:tcW w:w="765" w:type="pct"/>
            <w:gridSpan w:val="2"/>
            <w:vMerge w:val="continue"/>
            <w:noWrap w:val="0"/>
            <w:vAlign w:val="center"/>
          </w:tcPr>
          <w:p w14:paraId="590F5FEF">
            <w:pPr>
              <w:spacing w:line="280" w:lineRule="exact"/>
              <w:jc w:val="center"/>
              <w:rPr>
                <w:rFonts w:hint="eastAsia" w:ascii="方正仿宋_GBK" w:hAnsi="方正仿宋_GBK" w:eastAsia="方正仿宋_GBK" w:cs="方正仿宋_GBK"/>
                <w:sz w:val="21"/>
                <w:szCs w:val="21"/>
                <w:highlight w:val="none"/>
              </w:rPr>
            </w:pPr>
          </w:p>
        </w:tc>
        <w:tc>
          <w:tcPr>
            <w:tcW w:w="287" w:type="pct"/>
            <w:vMerge w:val="continue"/>
            <w:noWrap w:val="0"/>
            <w:vAlign w:val="center"/>
          </w:tcPr>
          <w:p w14:paraId="00E72F10">
            <w:pPr>
              <w:spacing w:line="280" w:lineRule="exact"/>
              <w:jc w:val="center"/>
              <w:rPr>
                <w:rFonts w:hint="eastAsia" w:ascii="方正仿宋_GBK" w:hAnsi="方正仿宋_GBK" w:eastAsia="方正仿宋_GBK" w:cs="方正仿宋_GBK"/>
                <w:sz w:val="21"/>
                <w:szCs w:val="21"/>
                <w:highlight w:val="none"/>
              </w:rPr>
            </w:pPr>
          </w:p>
        </w:tc>
        <w:tc>
          <w:tcPr>
            <w:tcW w:w="2513" w:type="pct"/>
            <w:noWrap w:val="0"/>
            <w:vAlign w:val="center"/>
          </w:tcPr>
          <w:p w14:paraId="25B53805">
            <w:pPr>
              <w:pStyle w:val="15"/>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rPr>
              <w:t>2.食品卫生安全保障方案。包含：食品安全保障措施、对配送的货品进行农残抽检、食品安全培训计划等。方案内容不存在瑕疵的，得</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1</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2</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1</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lang w:eastAsia="zh-CN"/>
              </w:rPr>
              <w:t>处</w:t>
            </w:r>
            <w:r>
              <w:rPr>
                <w:rFonts w:hint="eastAsia" w:ascii="方正仿宋_GBK" w:hAnsi="方正仿宋_GBK" w:eastAsia="方正仿宋_GBK" w:cs="方正仿宋_GBK"/>
                <w:sz w:val="21"/>
                <w:szCs w:val="21"/>
                <w:highlight w:val="none"/>
              </w:rPr>
              <w:t>及以上瑕疵或未提供方案不得分。</w:t>
            </w:r>
          </w:p>
        </w:tc>
        <w:tc>
          <w:tcPr>
            <w:tcW w:w="1208" w:type="pct"/>
            <w:vMerge w:val="continue"/>
            <w:noWrap w:val="0"/>
            <w:vAlign w:val="center"/>
          </w:tcPr>
          <w:p w14:paraId="39F17F25">
            <w:pPr>
              <w:pStyle w:val="15"/>
              <w:rPr>
                <w:rFonts w:hint="eastAsia" w:ascii="方正仿宋_GBK" w:hAnsi="方正仿宋_GBK" w:eastAsia="方正仿宋_GBK" w:cs="方正仿宋_GBK"/>
                <w:color w:val="auto"/>
                <w:sz w:val="21"/>
                <w:szCs w:val="21"/>
                <w:highlight w:val="none"/>
                <w:lang w:val="en-US" w:eastAsia="zh-CN"/>
              </w:rPr>
            </w:pPr>
          </w:p>
        </w:tc>
      </w:tr>
      <w:tr w14:paraId="3795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continue"/>
            <w:noWrap w:val="0"/>
            <w:vAlign w:val="center"/>
          </w:tcPr>
          <w:p w14:paraId="341A7764">
            <w:pPr>
              <w:spacing w:line="280" w:lineRule="exact"/>
              <w:jc w:val="center"/>
              <w:rPr>
                <w:rFonts w:hint="eastAsia" w:ascii="方正仿宋_GBK" w:hAnsi="方正仿宋_GBK" w:eastAsia="方正仿宋_GBK" w:cs="方正仿宋_GBK"/>
                <w:sz w:val="21"/>
                <w:szCs w:val="21"/>
                <w:highlight w:val="none"/>
              </w:rPr>
            </w:pPr>
          </w:p>
        </w:tc>
        <w:tc>
          <w:tcPr>
            <w:tcW w:w="765" w:type="pct"/>
            <w:gridSpan w:val="2"/>
            <w:vMerge w:val="continue"/>
            <w:noWrap w:val="0"/>
            <w:vAlign w:val="center"/>
          </w:tcPr>
          <w:p w14:paraId="08E65507">
            <w:pPr>
              <w:spacing w:line="280" w:lineRule="exact"/>
              <w:jc w:val="center"/>
              <w:rPr>
                <w:rFonts w:hint="eastAsia" w:ascii="方正仿宋_GBK" w:hAnsi="方正仿宋_GBK" w:eastAsia="方正仿宋_GBK" w:cs="方正仿宋_GBK"/>
                <w:sz w:val="21"/>
                <w:szCs w:val="21"/>
                <w:highlight w:val="none"/>
              </w:rPr>
            </w:pPr>
          </w:p>
        </w:tc>
        <w:tc>
          <w:tcPr>
            <w:tcW w:w="287" w:type="pct"/>
            <w:vMerge w:val="continue"/>
            <w:noWrap w:val="0"/>
            <w:vAlign w:val="center"/>
          </w:tcPr>
          <w:p w14:paraId="5B17513F">
            <w:pPr>
              <w:spacing w:line="280" w:lineRule="exact"/>
              <w:jc w:val="center"/>
              <w:rPr>
                <w:rFonts w:hint="eastAsia" w:ascii="方正仿宋_GBK" w:hAnsi="方正仿宋_GBK" w:eastAsia="方正仿宋_GBK" w:cs="方正仿宋_GBK"/>
                <w:sz w:val="21"/>
                <w:szCs w:val="21"/>
                <w:highlight w:val="none"/>
              </w:rPr>
            </w:pPr>
          </w:p>
        </w:tc>
        <w:tc>
          <w:tcPr>
            <w:tcW w:w="2513" w:type="pct"/>
            <w:noWrap w:val="0"/>
            <w:vAlign w:val="center"/>
          </w:tcPr>
          <w:p w14:paraId="120745EF">
            <w:pPr>
              <w:pStyle w:val="15"/>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rPr>
              <w:t>3.日常物资保障方案。包含：食材组织、储存、食材登记管理等要素等</w:t>
            </w:r>
            <w:r>
              <w:rPr>
                <w:rFonts w:hint="eastAsia" w:ascii="方正仿宋_GBK" w:hAnsi="方正仿宋_GBK" w:eastAsia="方正仿宋_GBK" w:cs="方正仿宋_GBK"/>
                <w:sz w:val="21"/>
                <w:szCs w:val="21"/>
                <w:highlight w:val="none"/>
                <w:lang w:eastAsia="zh-CN"/>
              </w:rPr>
              <w:t>。</w:t>
            </w:r>
            <w:r>
              <w:rPr>
                <w:rFonts w:hint="eastAsia" w:ascii="方正仿宋_GBK" w:hAnsi="方正仿宋_GBK" w:eastAsia="方正仿宋_GBK" w:cs="方正仿宋_GBK"/>
                <w:sz w:val="21"/>
                <w:szCs w:val="21"/>
                <w:highlight w:val="none"/>
              </w:rPr>
              <w:t>方案内容不存在瑕疵的，得</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1</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2</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1</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lang w:eastAsia="zh-CN"/>
              </w:rPr>
              <w:t>处</w:t>
            </w:r>
            <w:r>
              <w:rPr>
                <w:rFonts w:hint="eastAsia" w:ascii="方正仿宋_GBK" w:hAnsi="方正仿宋_GBK" w:eastAsia="方正仿宋_GBK" w:cs="方正仿宋_GBK"/>
                <w:sz w:val="21"/>
                <w:szCs w:val="21"/>
                <w:highlight w:val="none"/>
              </w:rPr>
              <w:t>及以上瑕疵或未提供方案不得分。</w:t>
            </w:r>
          </w:p>
        </w:tc>
        <w:tc>
          <w:tcPr>
            <w:tcW w:w="1208" w:type="pct"/>
            <w:vMerge w:val="continue"/>
            <w:noWrap w:val="0"/>
            <w:vAlign w:val="center"/>
          </w:tcPr>
          <w:p w14:paraId="2CBB21E5">
            <w:pPr>
              <w:pStyle w:val="15"/>
              <w:rPr>
                <w:rFonts w:hint="eastAsia" w:ascii="方正仿宋_GBK" w:hAnsi="方正仿宋_GBK" w:eastAsia="方正仿宋_GBK" w:cs="方正仿宋_GBK"/>
                <w:color w:val="auto"/>
                <w:sz w:val="21"/>
                <w:szCs w:val="21"/>
                <w:highlight w:val="none"/>
                <w:lang w:val="en-US" w:eastAsia="zh-CN"/>
              </w:rPr>
            </w:pPr>
          </w:p>
        </w:tc>
      </w:tr>
      <w:tr w14:paraId="76A6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continue"/>
            <w:noWrap w:val="0"/>
            <w:vAlign w:val="center"/>
          </w:tcPr>
          <w:p w14:paraId="24276A9D">
            <w:pPr>
              <w:spacing w:line="280" w:lineRule="exact"/>
              <w:jc w:val="center"/>
              <w:rPr>
                <w:rFonts w:hint="eastAsia" w:ascii="方正仿宋_GBK" w:hAnsi="方正仿宋_GBK" w:eastAsia="方正仿宋_GBK" w:cs="方正仿宋_GBK"/>
                <w:sz w:val="21"/>
                <w:szCs w:val="21"/>
                <w:highlight w:val="none"/>
              </w:rPr>
            </w:pPr>
          </w:p>
        </w:tc>
        <w:tc>
          <w:tcPr>
            <w:tcW w:w="765" w:type="pct"/>
            <w:gridSpan w:val="2"/>
            <w:vMerge w:val="continue"/>
            <w:noWrap w:val="0"/>
            <w:vAlign w:val="center"/>
          </w:tcPr>
          <w:p w14:paraId="6CED5223">
            <w:pPr>
              <w:spacing w:line="280" w:lineRule="exact"/>
              <w:jc w:val="center"/>
              <w:rPr>
                <w:rFonts w:hint="eastAsia" w:ascii="方正仿宋_GBK" w:hAnsi="方正仿宋_GBK" w:eastAsia="方正仿宋_GBK" w:cs="方正仿宋_GBK"/>
                <w:sz w:val="21"/>
                <w:szCs w:val="21"/>
                <w:highlight w:val="none"/>
              </w:rPr>
            </w:pPr>
          </w:p>
        </w:tc>
        <w:tc>
          <w:tcPr>
            <w:tcW w:w="287" w:type="pct"/>
            <w:vMerge w:val="continue"/>
            <w:noWrap w:val="0"/>
            <w:vAlign w:val="center"/>
          </w:tcPr>
          <w:p w14:paraId="67994C9D">
            <w:pPr>
              <w:spacing w:line="280" w:lineRule="exact"/>
              <w:jc w:val="center"/>
              <w:rPr>
                <w:rFonts w:hint="eastAsia" w:ascii="方正仿宋_GBK" w:hAnsi="方正仿宋_GBK" w:eastAsia="方正仿宋_GBK" w:cs="方正仿宋_GBK"/>
                <w:sz w:val="21"/>
                <w:szCs w:val="21"/>
                <w:highlight w:val="none"/>
              </w:rPr>
            </w:pPr>
          </w:p>
        </w:tc>
        <w:tc>
          <w:tcPr>
            <w:tcW w:w="2513" w:type="pct"/>
            <w:noWrap w:val="0"/>
            <w:vAlign w:val="center"/>
          </w:tcPr>
          <w:p w14:paraId="18EA783C">
            <w:pPr>
              <w:pStyle w:val="15"/>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rPr>
              <w:t>4.</w:t>
            </w:r>
            <w:r>
              <w:rPr>
                <w:rFonts w:hint="eastAsia" w:ascii="方正仿宋_GBK" w:hAnsi="方正仿宋_GBK" w:eastAsia="方正仿宋_GBK" w:cs="方正仿宋_GBK"/>
                <w:sz w:val="21"/>
                <w:szCs w:val="21"/>
                <w:highlight w:val="none"/>
                <w:lang w:val="en-US" w:eastAsia="zh-CN"/>
              </w:rPr>
              <w:t>质量保证方案。包含：服务理念、服务定位、重难点分析及解决措施等。</w:t>
            </w:r>
            <w:r>
              <w:rPr>
                <w:rFonts w:hint="eastAsia" w:ascii="方正仿宋_GBK" w:hAnsi="方正仿宋_GBK" w:eastAsia="方正仿宋_GBK" w:cs="方正仿宋_GBK"/>
                <w:sz w:val="21"/>
                <w:szCs w:val="21"/>
                <w:highlight w:val="none"/>
              </w:rPr>
              <w:t>方案内容不存在瑕疵的，得</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1</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2</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1</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lang w:eastAsia="zh-CN"/>
              </w:rPr>
              <w:t>处</w:t>
            </w:r>
            <w:r>
              <w:rPr>
                <w:rFonts w:hint="eastAsia" w:ascii="方正仿宋_GBK" w:hAnsi="方正仿宋_GBK" w:eastAsia="方正仿宋_GBK" w:cs="方正仿宋_GBK"/>
                <w:sz w:val="21"/>
                <w:szCs w:val="21"/>
                <w:highlight w:val="none"/>
              </w:rPr>
              <w:t>及以上瑕疵或未提供方案不得分。</w:t>
            </w:r>
          </w:p>
        </w:tc>
        <w:tc>
          <w:tcPr>
            <w:tcW w:w="1208" w:type="pct"/>
            <w:vMerge w:val="continue"/>
            <w:noWrap w:val="0"/>
            <w:vAlign w:val="center"/>
          </w:tcPr>
          <w:p w14:paraId="703ECEDD">
            <w:pPr>
              <w:pStyle w:val="15"/>
              <w:rPr>
                <w:rFonts w:hint="eastAsia" w:ascii="方正仿宋_GBK" w:hAnsi="方正仿宋_GBK" w:eastAsia="方正仿宋_GBK" w:cs="方正仿宋_GBK"/>
                <w:color w:val="auto"/>
                <w:sz w:val="21"/>
                <w:szCs w:val="21"/>
                <w:highlight w:val="none"/>
                <w:lang w:val="en-US" w:eastAsia="zh-CN"/>
              </w:rPr>
            </w:pPr>
          </w:p>
        </w:tc>
      </w:tr>
      <w:tr w14:paraId="0C03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continue"/>
            <w:noWrap w:val="0"/>
            <w:vAlign w:val="center"/>
          </w:tcPr>
          <w:p w14:paraId="595F081E">
            <w:pPr>
              <w:spacing w:line="280" w:lineRule="exact"/>
              <w:jc w:val="center"/>
              <w:rPr>
                <w:rFonts w:hint="eastAsia" w:ascii="方正仿宋_GBK" w:hAnsi="方正仿宋_GBK" w:eastAsia="方正仿宋_GBK" w:cs="方正仿宋_GBK"/>
                <w:sz w:val="21"/>
                <w:szCs w:val="21"/>
                <w:highlight w:val="none"/>
              </w:rPr>
            </w:pPr>
          </w:p>
        </w:tc>
        <w:tc>
          <w:tcPr>
            <w:tcW w:w="765" w:type="pct"/>
            <w:gridSpan w:val="2"/>
            <w:vMerge w:val="continue"/>
            <w:noWrap w:val="0"/>
            <w:vAlign w:val="center"/>
          </w:tcPr>
          <w:p w14:paraId="69742646">
            <w:pPr>
              <w:spacing w:line="280" w:lineRule="exact"/>
              <w:jc w:val="center"/>
              <w:rPr>
                <w:rFonts w:hint="eastAsia" w:ascii="方正仿宋_GBK" w:hAnsi="方正仿宋_GBK" w:eastAsia="方正仿宋_GBK" w:cs="方正仿宋_GBK"/>
                <w:sz w:val="21"/>
                <w:szCs w:val="21"/>
                <w:highlight w:val="none"/>
              </w:rPr>
            </w:pPr>
          </w:p>
        </w:tc>
        <w:tc>
          <w:tcPr>
            <w:tcW w:w="287" w:type="pct"/>
            <w:vMerge w:val="continue"/>
            <w:noWrap w:val="0"/>
            <w:vAlign w:val="center"/>
          </w:tcPr>
          <w:p w14:paraId="5229EF19">
            <w:pPr>
              <w:spacing w:line="280" w:lineRule="exact"/>
              <w:jc w:val="center"/>
              <w:rPr>
                <w:rFonts w:hint="eastAsia" w:ascii="方正仿宋_GBK" w:hAnsi="方正仿宋_GBK" w:eastAsia="方正仿宋_GBK" w:cs="方正仿宋_GBK"/>
                <w:sz w:val="21"/>
                <w:szCs w:val="21"/>
                <w:highlight w:val="none"/>
              </w:rPr>
            </w:pPr>
          </w:p>
        </w:tc>
        <w:tc>
          <w:tcPr>
            <w:tcW w:w="2513" w:type="pct"/>
            <w:noWrap w:val="0"/>
            <w:vAlign w:val="center"/>
          </w:tcPr>
          <w:p w14:paraId="66316B6E">
            <w:pPr>
              <w:pStyle w:val="15"/>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服务人员配备方案。</w:t>
            </w:r>
            <w:r>
              <w:rPr>
                <w:rFonts w:hint="eastAsia" w:ascii="方正仿宋_GBK" w:hAnsi="方正仿宋_GBK" w:eastAsia="方正仿宋_GBK" w:cs="方正仿宋_GBK"/>
                <w:sz w:val="21"/>
                <w:szCs w:val="21"/>
                <w:highlight w:val="none"/>
                <w:lang w:val="en-US" w:eastAsia="zh-CN"/>
              </w:rPr>
              <w:t>包含</w:t>
            </w:r>
            <w:r>
              <w:rPr>
                <w:rFonts w:hint="eastAsia" w:ascii="方正仿宋_GBK" w:hAnsi="方正仿宋_GBK" w:eastAsia="方正仿宋_GBK" w:cs="方正仿宋_GBK"/>
                <w:sz w:val="21"/>
                <w:szCs w:val="21"/>
                <w:highlight w:val="none"/>
              </w:rPr>
              <w:t>：项目负责人，配送人员方案、配送人员组织结构、配送人员健康证明，食材供应员工日常管理制度等，日常管理内容符合食材供应作业特点，能有效提高供应效率）、建立食材配送员工培训制度（对配送作业进行培训，提升配送员工的配送作业质量）等</w:t>
            </w:r>
            <w:r>
              <w:rPr>
                <w:rFonts w:hint="eastAsia" w:ascii="方正仿宋_GBK" w:hAnsi="方正仿宋_GBK" w:eastAsia="方正仿宋_GBK" w:cs="方正仿宋_GBK"/>
                <w:sz w:val="21"/>
                <w:szCs w:val="21"/>
                <w:highlight w:val="none"/>
                <w:lang w:eastAsia="zh-CN"/>
              </w:rPr>
              <w:t>。</w:t>
            </w:r>
            <w:r>
              <w:rPr>
                <w:rFonts w:hint="eastAsia" w:ascii="方正仿宋_GBK" w:hAnsi="方正仿宋_GBK" w:eastAsia="方正仿宋_GBK" w:cs="方正仿宋_GBK"/>
                <w:sz w:val="21"/>
                <w:szCs w:val="21"/>
                <w:highlight w:val="none"/>
              </w:rPr>
              <w:t>方案内容不存在瑕疵的，得</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1</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2</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1</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lang w:eastAsia="zh-CN"/>
              </w:rPr>
              <w:t>处</w:t>
            </w:r>
            <w:r>
              <w:rPr>
                <w:rFonts w:hint="eastAsia" w:ascii="方正仿宋_GBK" w:hAnsi="方正仿宋_GBK" w:eastAsia="方正仿宋_GBK" w:cs="方正仿宋_GBK"/>
                <w:sz w:val="21"/>
                <w:szCs w:val="21"/>
                <w:highlight w:val="none"/>
              </w:rPr>
              <w:t>及以上瑕疵或未提供方案不得分。</w:t>
            </w:r>
          </w:p>
        </w:tc>
        <w:tc>
          <w:tcPr>
            <w:tcW w:w="1208" w:type="pct"/>
            <w:vMerge w:val="continue"/>
            <w:noWrap w:val="0"/>
            <w:vAlign w:val="center"/>
          </w:tcPr>
          <w:p w14:paraId="56B5079F">
            <w:pPr>
              <w:pStyle w:val="15"/>
              <w:rPr>
                <w:rFonts w:hint="eastAsia" w:ascii="方正仿宋_GBK" w:hAnsi="方正仿宋_GBK" w:eastAsia="方正仿宋_GBK" w:cs="方正仿宋_GBK"/>
                <w:color w:val="auto"/>
                <w:sz w:val="21"/>
                <w:szCs w:val="21"/>
                <w:highlight w:val="none"/>
                <w:lang w:val="en-US" w:eastAsia="zh-CN"/>
              </w:rPr>
            </w:pPr>
          </w:p>
        </w:tc>
      </w:tr>
      <w:tr w14:paraId="23E6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continue"/>
            <w:noWrap w:val="0"/>
            <w:vAlign w:val="center"/>
          </w:tcPr>
          <w:p w14:paraId="6F2E1BF4">
            <w:pPr>
              <w:spacing w:line="280" w:lineRule="exact"/>
              <w:jc w:val="center"/>
              <w:rPr>
                <w:rFonts w:hint="eastAsia" w:ascii="方正仿宋_GBK" w:hAnsi="方正仿宋_GBK" w:eastAsia="方正仿宋_GBK" w:cs="方正仿宋_GBK"/>
                <w:sz w:val="21"/>
                <w:szCs w:val="21"/>
                <w:highlight w:val="none"/>
              </w:rPr>
            </w:pPr>
          </w:p>
        </w:tc>
        <w:tc>
          <w:tcPr>
            <w:tcW w:w="765" w:type="pct"/>
            <w:gridSpan w:val="2"/>
            <w:vMerge w:val="continue"/>
            <w:noWrap w:val="0"/>
            <w:vAlign w:val="center"/>
          </w:tcPr>
          <w:p w14:paraId="406BC3D1">
            <w:pPr>
              <w:spacing w:line="280" w:lineRule="exact"/>
              <w:jc w:val="center"/>
              <w:rPr>
                <w:rFonts w:hint="eastAsia" w:ascii="方正仿宋_GBK" w:hAnsi="方正仿宋_GBK" w:eastAsia="方正仿宋_GBK" w:cs="方正仿宋_GBK"/>
                <w:sz w:val="21"/>
                <w:szCs w:val="21"/>
                <w:highlight w:val="none"/>
              </w:rPr>
            </w:pPr>
          </w:p>
        </w:tc>
        <w:tc>
          <w:tcPr>
            <w:tcW w:w="287" w:type="pct"/>
            <w:vMerge w:val="continue"/>
            <w:noWrap w:val="0"/>
            <w:vAlign w:val="center"/>
          </w:tcPr>
          <w:p w14:paraId="36014901">
            <w:pPr>
              <w:spacing w:line="280" w:lineRule="exact"/>
              <w:jc w:val="center"/>
              <w:rPr>
                <w:rFonts w:hint="eastAsia" w:ascii="方正仿宋_GBK" w:hAnsi="方正仿宋_GBK" w:eastAsia="方正仿宋_GBK" w:cs="方正仿宋_GBK"/>
                <w:sz w:val="21"/>
                <w:szCs w:val="21"/>
                <w:highlight w:val="none"/>
              </w:rPr>
            </w:pPr>
          </w:p>
        </w:tc>
        <w:tc>
          <w:tcPr>
            <w:tcW w:w="2513" w:type="pct"/>
            <w:noWrap w:val="0"/>
            <w:vAlign w:val="center"/>
          </w:tcPr>
          <w:p w14:paraId="56E06CB8">
            <w:pPr>
              <w:pStyle w:val="15"/>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6</w:t>
            </w:r>
            <w:r>
              <w:rPr>
                <w:rFonts w:hint="eastAsia" w:ascii="方正仿宋_GBK" w:hAnsi="方正仿宋_GBK" w:eastAsia="方正仿宋_GBK" w:cs="方正仿宋_GBK"/>
                <w:sz w:val="21"/>
                <w:szCs w:val="21"/>
                <w:highlight w:val="none"/>
              </w:rPr>
              <w:t>.应急处理方案。包含：采购人遇突发事件需要</w:t>
            </w:r>
            <w:r>
              <w:rPr>
                <w:rFonts w:hint="eastAsia" w:ascii="方正仿宋_GBK" w:hAnsi="方正仿宋_GBK" w:eastAsia="方正仿宋_GBK" w:cs="方正仿宋_GBK"/>
                <w:sz w:val="21"/>
                <w:szCs w:val="21"/>
                <w:highlight w:val="none"/>
                <w:lang w:val="en-US" w:eastAsia="zh-CN"/>
              </w:rPr>
              <w:t>紧急补充食材</w:t>
            </w:r>
            <w:r>
              <w:rPr>
                <w:rFonts w:hint="eastAsia" w:ascii="方正仿宋_GBK" w:hAnsi="方正仿宋_GBK" w:eastAsia="方正仿宋_GBK" w:cs="方正仿宋_GBK"/>
                <w:sz w:val="21"/>
                <w:szCs w:val="21"/>
                <w:highlight w:val="none"/>
              </w:rPr>
              <w:t>时，能组织</w:t>
            </w:r>
            <w:r>
              <w:rPr>
                <w:rFonts w:hint="eastAsia" w:ascii="方正仿宋_GBK" w:hAnsi="方正仿宋_GBK" w:eastAsia="方正仿宋_GBK" w:cs="方正仿宋_GBK"/>
                <w:sz w:val="21"/>
                <w:szCs w:val="21"/>
                <w:highlight w:val="none"/>
                <w:lang w:val="en-US" w:eastAsia="zh-CN"/>
              </w:rPr>
              <w:t>协调</w:t>
            </w:r>
            <w:r>
              <w:rPr>
                <w:rFonts w:hint="eastAsia" w:ascii="方正仿宋_GBK" w:hAnsi="方正仿宋_GBK" w:eastAsia="方正仿宋_GBK" w:cs="方正仿宋_GBK"/>
                <w:sz w:val="21"/>
                <w:szCs w:val="21"/>
                <w:highlight w:val="none"/>
              </w:rPr>
              <w:t>食材货源并及时供应；食品安全事故</w:t>
            </w:r>
            <w:r>
              <w:rPr>
                <w:rFonts w:hint="eastAsia" w:ascii="方正仿宋_GBK" w:hAnsi="方正仿宋_GBK" w:eastAsia="方正仿宋_GBK" w:cs="方正仿宋_GBK"/>
                <w:sz w:val="21"/>
                <w:szCs w:val="21"/>
                <w:highlight w:val="none"/>
                <w:lang w:val="en-US" w:eastAsia="zh-CN"/>
              </w:rPr>
              <w:t>应急响应</w:t>
            </w:r>
            <w:r>
              <w:rPr>
                <w:rFonts w:hint="eastAsia" w:ascii="方正仿宋_GBK" w:hAnsi="方正仿宋_GBK" w:eastAsia="方正仿宋_GBK" w:cs="方正仿宋_GBK"/>
                <w:sz w:val="21"/>
                <w:szCs w:val="21"/>
                <w:highlight w:val="none"/>
              </w:rPr>
              <w:t>应对措施</w:t>
            </w:r>
            <w:r>
              <w:rPr>
                <w:rFonts w:hint="eastAsia" w:ascii="方正仿宋_GBK" w:hAnsi="方正仿宋_GBK" w:eastAsia="方正仿宋_GBK" w:cs="方正仿宋_GBK"/>
                <w:sz w:val="21"/>
                <w:szCs w:val="21"/>
                <w:highlight w:val="none"/>
                <w:lang w:val="en-US" w:eastAsia="zh-CN"/>
              </w:rPr>
              <w:t>等。</w:t>
            </w:r>
            <w:r>
              <w:rPr>
                <w:rFonts w:hint="eastAsia" w:ascii="方正仿宋_GBK" w:hAnsi="方正仿宋_GBK" w:eastAsia="方正仿宋_GBK" w:cs="方正仿宋_GBK"/>
                <w:sz w:val="21"/>
                <w:szCs w:val="21"/>
                <w:highlight w:val="none"/>
              </w:rPr>
              <w:t>方案内容不存在瑕疵的，得</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1</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2</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1</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lang w:eastAsia="zh-CN"/>
              </w:rPr>
              <w:t>处</w:t>
            </w:r>
            <w:r>
              <w:rPr>
                <w:rFonts w:hint="eastAsia" w:ascii="方正仿宋_GBK" w:hAnsi="方正仿宋_GBK" w:eastAsia="方正仿宋_GBK" w:cs="方正仿宋_GBK"/>
                <w:sz w:val="21"/>
                <w:szCs w:val="21"/>
                <w:highlight w:val="none"/>
              </w:rPr>
              <w:t>及以上瑕疵或未提供方案不得分。</w:t>
            </w:r>
          </w:p>
        </w:tc>
        <w:tc>
          <w:tcPr>
            <w:tcW w:w="1208" w:type="pct"/>
            <w:vMerge w:val="continue"/>
            <w:noWrap w:val="0"/>
            <w:vAlign w:val="center"/>
          </w:tcPr>
          <w:p w14:paraId="3E047C8B">
            <w:pPr>
              <w:pStyle w:val="15"/>
              <w:rPr>
                <w:rFonts w:hint="eastAsia" w:ascii="方正仿宋_GBK" w:hAnsi="方正仿宋_GBK" w:eastAsia="方正仿宋_GBK" w:cs="方正仿宋_GBK"/>
                <w:color w:val="auto"/>
                <w:sz w:val="21"/>
                <w:szCs w:val="21"/>
                <w:highlight w:val="none"/>
                <w:lang w:val="en-US" w:eastAsia="zh-CN"/>
              </w:rPr>
            </w:pPr>
          </w:p>
        </w:tc>
      </w:tr>
      <w:tr w14:paraId="3A0F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6" w:type="pct"/>
            <w:vMerge w:val="continue"/>
            <w:noWrap w:val="0"/>
            <w:vAlign w:val="center"/>
          </w:tcPr>
          <w:p w14:paraId="1259B3C4">
            <w:pPr>
              <w:spacing w:line="280" w:lineRule="exact"/>
              <w:jc w:val="center"/>
              <w:rPr>
                <w:rFonts w:hint="eastAsia" w:ascii="方正仿宋_GBK" w:hAnsi="方正仿宋_GBK" w:eastAsia="方正仿宋_GBK" w:cs="方正仿宋_GBK"/>
                <w:sz w:val="21"/>
                <w:szCs w:val="21"/>
                <w:highlight w:val="none"/>
              </w:rPr>
            </w:pPr>
          </w:p>
        </w:tc>
        <w:tc>
          <w:tcPr>
            <w:tcW w:w="765" w:type="pct"/>
            <w:gridSpan w:val="2"/>
            <w:vMerge w:val="continue"/>
            <w:noWrap w:val="0"/>
            <w:vAlign w:val="center"/>
          </w:tcPr>
          <w:p w14:paraId="3669FF6C">
            <w:pPr>
              <w:spacing w:line="280" w:lineRule="exact"/>
              <w:jc w:val="center"/>
              <w:rPr>
                <w:rFonts w:hint="eastAsia" w:ascii="方正仿宋_GBK" w:hAnsi="方正仿宋_GBK" w:eastAsia="方正仿宋_GBK" w:cs="方正仿宋_GBK"/>
                <w:sz w:val="21"/>
                <w:szCs w:val="21"/>
                <w:highlight w:val="none"/>
              </w:rPr>
            </w:pPr>
          </w:p>
        </w:tc>
        <w:tc>
          <w:tcPr>
            <w:tcW w:w="287" w:type="pct"/>
            <w:vMerge w:val="continue"/>
            <w:noWrap w:val="0"/>
            <w:vAlign w:val="center"/>
          </w:tcPr>
          <w:p w14:paraId="45F18F09">
            <w:pPr>
              <w:spacing w:line="280" w:lineRule="exact"/>
              <w:jc w:val="center"/>
              <w:rPr>
                <w:rFonts w:hint="eastAsia" w:ascii="方正仿宋_GBK" w:hAnsi="方正仿宋_GBK" w:eastAsia="方正仿宋_GBK" w:cs="方正仿宋_GBK"/>
                <w:sz w:val="21"/>
                <w:szCs w:val="21"/>
                <w:highlight w:val="none"/>
              </w:rPr>
            </w:pPr>
          </w:p>
        </w:tc>
        <w:tc>
          <w:tcPr>
            <w:tcW w:w="2513" w:type="pct"/>
            <w:noWrap w:val="0"/>
            <w:vAlign w:val="center"/>
          </w:tcPr>
          <w:p w14:paraId="395F3A0D">
            <w:pPr>
              <w:pStyle w:val="15"/>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en-US" w:eastAsia="zh-CN"/>
              </w:rPr>
              <w:t>7</w:t>
            </w:r>
            <w:r>
              <w:rPr>
                <w:rFonts w:hint="eastAsia" w:ascii="方正仿宋_GBK" w:hAnsi="方正仿宋_GBK" w:eastAsia="方正仿宋_GBK" w:cs="方正仿宋_GBK"/>
                <w:sz w:val="21"/>
                <w:szCs w:val="21"/>
                <w:highlight w:val="none"/>
              </w:rPr>
              <w:t>.售后服务方案。服务态度、送货质量、数量、品种、报价诚信等。方案内容不存在瑕疵的，得</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1</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eastAsia="zh-CN"/>
              </w:rPr>
              <w:t>2</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4</w:t>
            </w:r>
            <w:r>
              <w:rPr>
                <w:rFonts w:hint="eastAsia" w:ascii="方正仿宋_GBK" w:hAnsi="方正仿宋_GBK" w:eastAsia="方正仿宋_GBK" w:cs="方正仿宋_GBK"/>
                <w:sz w:val="21"/>
                <w:szCs w:val="21"/>
                <w:highlight w:val="none"/>
              </w:rPr>
              <w:t>处瑕疵的，得</w:t>
            </w:r>
            <w:r>
              <w:rPr>
                <w:rFonts w:hint="eastAsia" w:ascii="方正仿宋_GBK" w:hAnsi="方正仿宋_GBK" w:eastAsia="方正仿宋_GBK" w:cs="方正仿宋_GBK"/>
                <w:sz w:val="21"/>
                <w:szCs w:val="21"/>
                <w:highlight w:val="none"/>
                <w:lang w:val="en-US" w:eastAsia="zh-CN"/>
              </w:rPr>
              <w:t>1</w:t>
            </w:r>
            <w:r>
              <w:rPr>
                <w:rFonts w:hint="eastAsia" w:ascii="方正仿宋_GBK" w:hAnsi="方正仿宋_GBK" w:eastAsia="方正仿宋_GBK" w:cs="方正仿宋_GBK"/>
                <w:sz w:val="21"/>
                <w:szCs w:val="21"/>
                <w:highlight w:val="none"/>
              </w:rPr>
              <w:t>分；方案内容存在</w:t>
            </w:r>
            <w:r>
              <w:rPr>
                <w:rFonts w:hint="eastAsia" w:ascii="方正仿宋_GBK" w:hAnsi="方正仿宋_GBK" w:eastAsia="方正仿宋_GBK" w:cs="方正仿宋_GBK"/>
                <w:sz w:val="21"/>
                <w:szCs w:val="21"/>
                <w:highlight w:val="none"/>
                <w:lang w:val="en-US" w:eastAsia="zh-CN"/>
              </w:rPr>
              <w:t>5</w:t>
            </w:r>
            <w:r>
              <w:rPr>
                <w:rFonts w:hint="eastAsia" w:ascii="方正仿宋_GBK" w:hAnsi="方正仿宋_GBK" w:eastAsia="方正仿宋_GBK" w:cs="方正仿宋_GBK"/>
                <w:sz w:val="21"/>
                <w:szCs w:val="21"/>
                <w:highlight w:val="none"/>
                <w:lang w:eastAsia="zh-CN"/>
              </w:rPr>
              <w:t>处</w:t>
            </w:r>
            <w:r>
              <w:rPr>
                <w:rFonts w:hint="eastAsia" w:ascii="方正仿宋_GBK" w:hAnsi="方正仿宋_GBK" w:eastAsia="方正仿宋_GBK" w:cs="方正仿宋_GBK"/>
                <w:sz w:val="21"/>
                <w:szCs w:val="21"/>
                <w:highlight w:val="none"/>
              </w:rPr>
              <w:t>及以上瑕疵或未提供方案不得分。</w:t>
            </w:r>
          </w:p>
        </w:tc>
        <w:tc>
          <w:tcPr>
            <w:tcW w:w="1208" w:type="pct"/>
            <w:vMerge w:val="continue"/>
            <w:noWrap w:val="0"/>
            <w:vAlign w:val="center"/>
          </w:tcPr>
          <w:p w14:paraId="3F0173EF">
            <w:pPr>
              <w:pStyle w:val="15"/>
              <w:rPr>
                <w:rFonts w:hint="eastAsia" w:ascii="方正仿宋_GBK" w:hAnsi="方正仿宋_GBK" w:eastAsia="方正仿宋_GBK" w:cs="方正仿宋_GBK"/>
                <w:sz w:val="21"/>
                <w:szCs w:val="21"/>
                <w:highlight w:val="none"/>
                <w:lang w:val="en-US" w:eastAsia="zh-CN"/>
              </w:rPr>
            </w:pPr>
          </w:p>
        </w:tc>
      </w:tr>
      <w:tr w14:paraId="2F88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trPr>
        <w:tc>
          <w:tcPr>
            <w:tcW w:w="226" w:type="pct"/>
            <w:vMerge w:val="restart"/>
            <w:noWrap w:val="0"/>
            <w:vAlign w:val="center"/>
          </w:tcPr>
          <w:p w14:paraId="35B36B77">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3</w:t>
            </w:r>
          </w:p>
        </w:tc>
        <w:tc>
          <w:tcPr>
            <w:tcW w:w="226" w:type="pct"/>
            <w:vMerge w:val="restart"/>
            <w:noWrap w:val="0"/>
            <w:vAlign w:val="center"/>
          </w:tcPr>
          <w:p w14:paraId="63CD5DAB">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商务部分</w:t>
            </w:r>
          </w:p>
        </w:tc>
        <w:tc>
          <w:tcPr>
            <w:tcW w:w="538" w:type="pct"/>
            <w:noWrap w:val="0"/>
            <w:vAlign w:val="center"/>
          </w:tcPr>
          <w:p w14:paraId="7030E41D">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服务</w:t>
            </w:r>
          </w:p>
          <w:p w14:paraId="26981539">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能力（</w:t>
            </w:r>
            <w:r>
              <w:rPr>
                <w:rFonts w:hint="eastAsia" w:ascii="方正仿宋_GBK" w:hAnsi="方正仿宋_GBK" w:eastAsia="方正仿宋_GBK" w:cs="方正仿宋_GBK"/>
                <w:sz w:val="21"/>
                <w:szCs w:val="21"/>
                <w:highlight w:val="none"/>
                <w:lang w:val="en-US" w:eastAsia="zh-CN"/>
              </w:rPr>
              <w:t>3</w:t>
            </w:r>
            <w:r>
              <w:rPr>
                <w:rFonts w:hint="eastAsia" w:ascii="方正仿宋_GBK" w:hAnsi="方正仿宋_GBK" w:eastAsia="方正仿宋_GBK" w:cs="方正仿宋_GBK"/>
                <w:sz w:val="21"/>
                <w:szCs w:val="21"/>
                <w:highlight w:val="none"/>
              </w:rPr>
              <w:t>%）</w:t>
            </w:r>
          </w:p>
        </w:tc>
        <w:tc>
          <w:tcPr>
            <w:tcW w:w="287" w:type="pct"/>
            <w:noWrap w:val="0"/>
            <w:vAlign w:val="center"/>
          </w:tcPr>
          <w:p w14:paraId="38F91D57">
            <w:pPr>
              <w:spacing w:line="280" w:lineRule="exact"/>
              <w:jc w:val="center"/>
              <w:rPr>
                <w:rFonts w:hint="default"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3</w:t>
            </w:r>
          </w:p>
        </w:tc>
        <w:tc>
          <w:tcPr>
            <w:tcW w:w="2513" w:type="pct"/>
            <w:noWrap w:val="0"/>
            <w:vAlign w:val="center"/>
          </w:tcPr>
          <w:p w14:paraId="555869C0">
            <w:pPr>
              <w:numPr>
                <w:ilvl w:val="0"/>
                <w:numId w:val="0"/>
              </w:numPr>
              <w:spacing w:line="280" w:lineRule="exact"/>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1.“鲜肉类”产品供应能力：</w:t>
            </w:r>
          </w:p>
          <w:p w14:paraId="3C68AD46">
            <w:pPr>
              <w:spacing w:line="280" w:lineRule="exact"/>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投标人与“鲜肉类”屠宰单位签订的供货协议，得1分。</w:t>
            </w:r>
          </w:p>
          <w:p w14:paraId="5B6B2FC4">
            <w:pPr>
              <w:numPr>
                <w:ilvl w:val="0"/>
                <w:numId w:val="0"/>
              </w:numPr>
              <w:spacing w:line="280" w:lineRule="exact"/>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2.“干副类”产品供应能力：</w:t>
            </w:r>
          </w:p>
          <w:p w14:paraId="322DB541">
            <w:pPr>
              <w:spacing w:line="280" w:lineRule="exact"/>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投标人与“干副调料类”供货单位签订的供货协议，得1分。</w:t>
            </w:r>
          </w:p>
          <w:p w14:paraId="270C1A82">
            <w:pPr>
              <w:spacing w:line="280" w:lineRule="exact"/>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3.“蔬菜类”产品供应能力：</w:t>
            </w:r>
          </w:p>
          <w:p w14:paraId="7038CD2B">
            <w:pPr>
              <w:spacing w:line="280" w:lineRule="exact"/>
              <w:rPr>
                <w:rFonts w:hint="default" w:eastAsia="黑体"/>
                <w:lang w:val="en-US" w:eastAsia="zh-CN"/>
              </w:rPr>
            </w:pPr>
            <w:r>
              <w:rPr>
                <w:rFonts w:hint="eastAsia" w:ascii="方正仿宋_GBK" w:hAnsi="方正仿宋_GBK" w:eastAsia="方正仿宋_GBK" w:cs="方正仿宋_GBK"/>
                <w:sz w:val="21"/>
                <w:szCs w:val="21"/>
                <w:highlight w:val="none"/>
                <w:lang w:val="en-US" w:eastAsia="zh-CN"/>
              </w:rPr>
              <w:t>投标人自有或租赁或合作蔬菜生产基地的，得1分。</w:t>
            </w:r>
          </w:p>
        </w:tc>
        <w:tc>
          <w:tcPr>
            <w:tcW w:w="1208" w:type="pct"/>
            <w:noWrap w:val="0"/>
            <w:vAlign w:val="center"/>
          </w:tcPr>
          <w:p w14:paraId="75441488">
            <w:pPr>
              <w:spacing w:line="280" w:lineRule="exact"/>
              <w:rPr>
                <w:rFonts w:hint="default" w:ascii="方正仿宋_GBK" w:hAnsi="方正仿宋_GBK" w:eastAsia="方正仿宋_GBK" w:cs="方正仿宋_GBK"/>
                <w:sz w:val="21"/>
                <w:szCs w:val="21"/>
                <w:highlight w:val="none"/>
                <w:lang w:val="en-US"/>
              </w:rPr>
            </w:pPr>
            <w:r>
              <w:rPr>
                <w:rFonts w:hint="eastAsia" w:ascii="方正仿宋_GBK" w:hAnsi="方正仿宋_GBK" w:eastAsia="方正仿宋_GBK" w:cs="方正仿宋_GBK"/>
                <w:sz w:val="21"/>
                <w:szCs w:val="21"/>
                <w:highlight w:val="none"/>
                <w:lang w:val="en-US" w:eastAsia="zh-CN"/>
              </w:rPr>
              <w:t>签订的有效供货协议复印件、相关营业执照复印件。</w:t>
            </w:r>
          </w:p>
        </w:tc>
      </w:tr>
      <w:tr w14:paraId="5CF7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trPr>
        <w:tc>
          <w:tcPr>
            <w:tcW w:w="226" w:type="pct"/>
            <w:vMerge w:val="continue"/>
            <w:noWrap w:val="0"/>
            <w:vAlign w:val="center"/>
          </w:tcPr>
          <w:p w14:paraId="0A00FD48">
            <w:pPr>
              <w:spacing w:line="280" w:lineRule="exact"/>
              <w:jc w:val="center"/>
              <w:rPr>
                <w:rFonts w:hint="eastAsia" w:ascii="方正仿宋_GBK" w:hAnsi="方正仿宋_GBK" w:eastAsia="方正仿宋_GBK" w:cs="方正仿宋_GBK"/>
                <w:sz w:val="21"/>
                <w:szCs w:val="21"/>
                <w:highlight w:val="none"/>
              </w:rPr>
            </w:pPr>
          </w:p>
        </w:tc>
        <w:tc>
          <w:tcPr>
            <w:tcW w:w="226" w:type="pct"/>
            <w:vMerge w:val="continue"/>
            <w:noWrap w:val="0"/>
            <w:vAlign w:val="center"/>
          </w:tcPr>
          <w:p w14:paraId="05ABF2D8">
            <w:pPr>
              <w:spacing w:line="280" w:lineRule="exact"/>
              <w:jc w:val="center"/>
              <w:rPr>
                <w:rFonts w:hint="eastAsia" w:ascii="方正仿宋_GBK" w:hAnsi="方正仿宋_GBK" w:eastAsia="方正仿宋_GBK" w:cs="方正仿宋_GBK"/>
                <w:sz w:val="21"/>
                <w:szCs w:val="21"/>
                <w:highlight w:val="none"/>
              </w:rPr>
            </w:pPr>
          </w:p>
        </w:tc>
        <w:tc>
          <w:tcPr>
            <w:tcW w:w="538" w:type="pct"/>
            <w:noWrap w:val="0"/>
            <w:vAlign w:val="center"/>
          </w:tcPr>
          <w:p w14:paraId="2D1F9F1A">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业绩</w:t>
            </w:r>
          </w:p>
          <w:p w14:paraId="5BEA6151">
            <w:pPr>
              <w:spacing w:line="280" w:lineRule="exact"/>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w:t>
            </w:r>
            <w:r>
              <w:rPr>
                <w:rFonts w:hint="eastAsia" w:ascii="方正仿宋_GBK" w:hAnsi="方正仿宋_GBK" w:eastAsia="方正仿宋_GBK" w:cs="方正仿宋_GBK"/>
                <w:sz w:val="21"/>
                <w:szCs w:val="21"/>
                <w:highlight w:val="none"/>
                <w:lang w:val="en-US" w:eastAsia="zh-CN"/>
              </w:rPr>
              <w:t>6</w:t>
            </w:r>
            <w:r>
              <w:rPr>
                <w:rFonts w:hint="eastAsia" w:ascii="方正仿宋_GBK" w:hAnsi="方正仿宋_GBK" w:eastAsia="方正仿宋_GBK" w:cs="方正仿宋_GBK"/>
                <w:sz w:val="21"/>
                <w:szCs w:val="21"/>
                <w:highlight w:val="none"/>
              </w:rPr>
              <w:t>%）</w:t>
            </w:r>
          </w:p>
        </w:tc>
        <w:tc>
          <w:tcPr>
            <w:tcW w:w="287" w:type="pct"/>
            <w:noWrap w:val="0"/>
            <w:vAlign w:val="center"/>
          </w:tcPr>
          <w:p w14:paraId="0D756929">
            <w:pPr>
              <w:spacing w:line="280" w:lineRule="exact"/>
              <w:jc w:val="center"/>
              <w:rPr>
                <w:rFonts w:hint="eastAsia" w:ascii="方正仿宋_GBK" w:hAnsi="方正仿宋_GBK" w:eastAsia="方正仿宋_GBK" w:cs="方正仿宋_GBK"/>
                <w:sz w:val="21"/>
                <w:szCs w:val="21"/>
                <w:highlight w:val="none"/>
                <w:lang w:val="en-US" w:eastAsia="zh-CN"/>
              </w:rPr>
            </w:pPr>
            <w:r>
              <w:rPr>
                <w:rFonts w:hint="eastAsia" w:ascii="方正仿宋_GBK" w:hAnsi="方正仿宋_GBK" w:eastAsia="方正仿宋_GBK" w:cs="方正仿宋_GBK"/>
                <w:sz w:val="21"/>
                <w:szCs w:val="21"/>
                <w:highlight w:val="none"/>
                <w:lang w:val="en-US" w:eastAsia="zh-CN"/>
              </w:rPr>
              <w:t>6</w:t>
            </w:r>
          </w:p>
        </w:tc>
        <w:tc>
          <w:tcPr>
            <w:tcW w:w="2513" w:type="pct"/>
            <w:noWrap w:val="0"/>
            <w:vAlign w:val="center"/>
          </w:tcPr>
          <w:p w14:paraId="42C2D2E1">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投标人有与本项目类似的食堂食材配送服务业绩的，每有一个得</w:t>
            </w:r>
            <w:r>
              <w:rPr>
                <w:rFonts w:hint="eastAsia" w:ascii="方正仿宋_GBK" w:hAnsi="方正仿宋_GBK" w:eastAsia="方正仿宋_GBK" w:cs="方正仿宋_GBK"/>
                <w:sz w:val="21"/>
                <w:szCs w:val="21"/>
                <w:highlight w:val="none"/>
                <w:lang w:val="en-US" w:eastAsia="zh-CN"/>
              </w:rPr>
              <w:t>2</w:t>
            </w:r>
            <w:r>
              <w:rPr>
                <w:rFonts w:hint="eastAsia" w:ascii="方正仿宋_GBK" w:hAnsi="方正仿宋_GBK" w:eastAsia="方正仿宋_GBK" w:cs="方正仿宋_GBK"/>
                <w:sz w:val="21"/>
                <w:szCs w:val="21"/>
                <w:highlight w:val="none"/>
              </w:rPr>
              <w:t>分，最多分</w:t>
            </w:r>
            <w:r>
              <w:rPr>
                <w:rFonts w:hint="eastAsia" w:ascii="方正仿宋_GBK" w:hAnsi="方正仿宋_GBK" w:eastAsia="方正仿宋_GBK" w:cs="方正仿宋_GBK"/>
                <w:sz w:val="21"/>
                <w:szCs w:val="21"/>
                <w:highlight w:val="none"/>
                <w:lang w:val="en-US" w:eastAsia="zh-CN"/>
              </w:rPr>
              <w:t>6</w:t>
            </w:r>
            <w:r>
              <w:rPr>
                <w:rFonts w:hint="eastAsia" w:ascii="方正仿宋_GBK" w:hAnsi="方正仿宋_GBK" w:eastAsia="方正仿宋_GBK" w:cs="方正仿宋_GBK"/>
                <w:sz w:val="21"/>
                <w:szCs w:val="21"/>
                <w:highlight w:val="none"/>
              </w:rPr>
              <w:t>分。</w:t>
            </w:r>
          </w:p>
          <w:p w14:paraId="7723268A">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注：联合体投标的业绩按照联合投标协议分工认定；合同分包的业绩以总包方计。</w:t>
            </w:r>
          </w:p>
        </w:tc>
        <w:tc>
          <w:tcPr>
            <w:tcW w:w="1208" w:type="pct"/>
            <w:tcBorders>
              <w:bottom w:val="single" w:color="auto" w:sz="4" w:space="0"/>
            </w:tcBorders>
            <w:noWrap w:val="0"/>
            <w:vAlign w:val="center"/>
          </w:tcPr>
          <w:p w14:paraId="707A132F">
            <w:pPr>
              <w:spacing w:line="280" w:lineRule="exac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提供合同复印件加盖投标人公章</w:t>
            </w:r>
          </w:p>
        </w:tc>
      </w:tr>
    </w:tbl>
    <w:p w14:paraId="5DD5EDA7">
      <w:pPr>
        <w:pageBreakBefore w:val="0"/>
        <w:widowControl w:val="0"/>
        <w:numPr>
          <w:ilvl w:val="0"/>
          <w:numId w:val="0"/>
        </w:numPr>
        <w:kinsoku/>
        <w:wordWrap/>
        <w:overflowPunct/>
        <w:topLinePunct w:val="0"/>
        <w:autoSpaceDE/>
        <w:autoSpaceDN/>
        <w:bidi w:val="0"/>
        <w:spacing w:line="520" w:lineRule="exact"/>
        <w:jc w:val="both"/>
        <w:textAlignment w:val="auto"/>
        <w:rPr>
          <w:rFonts w:hint="default" w:ascii="方正仿宋_GBK" w:eastAsia="方正仿宋_GBK"/>
          <w:sz w:val="24"/>
          <w:szCs w:val="24"/>
          <w:lang w:val="en-US" w:eastAsia="zh-CN"/>
        </w:rPr>
        <w:sectPr>
          <w:footerReference r:id="rId3" w:type="default"/>
          <w:pgSz w:w="11906" w:h="16838"/>
          <w:pgMar w:top="1440" w:right="1800" w:bottom="1440" w:left="1800" w:header="851" w:footer="992" w:gutter="0"/>
          <w:cols w:space="425" w:num="1"/>
          <w:docGrid w:type="lines" w:linePitch="312" w:charSpace="0"/>
        </w:sectPr>
      </w:pPr>
    </w:p>
    <w:p w14:paraId="36B67969">
      <w:pPr>
        <w:spacing w:line="400" w:lineRule="exact"/>
        <w:rPr>
          <w:rFonts w:hint="eastAsia" w:ascii="方正仿宋_GBK" w:hAnsi="宋体" w:eastAsia="方正仿宋_GBK"/>
          <w:color w:val="auto"/>
          <w:sz w:val="24"/>
          <w:szCs w:val="24"/>
          <w:lang w:val="en-US" w:eastAsia="zh-CN"/>
        </w:rPr>
      </w:pPr>
      <w:r>
        <w:rPr>
          <w:rFonts w:hint="eastAsia" w:ascii="方正仿宋_GBK" w:hAnsi="宋体" w:eastAsia="方正仿宋_GBK"/>
          <w:color w:val="auto"/>
          <w:sz w:val="24"/>
          <w:szCs w:val="24"/>
          <w:lang w:val="en-US" w:eastAsia="zh-CN"/>
        </w:rPr>
        <w:t>附件1：</w:t>
      </w:r>
    </w:p>
    <w:p w14:paraId="3EEEBA74">
      <w:pPr>
        <w:spacing w:line="400" w:lineRule="exact"/>
        <w:jc w:val="center"/>
        <w:rPr>
          <w:rFonts w:hint="default" w:ascii="方正仿宋_GBK" w:hAnsi="宋体" w:eastAsia="方正仿宋_GBK"/>
          <w:color w:val="auto"/>
          <w:sz w:val="24"/>
          <w:szCs w:val="24"/>
          <w:lang w:val="en-US" w:eastAsia="zh-CN"/>
        </w:rPr>
      </w:pPr>
      <w:r>
        <w:rPr>
          <w:rFonts w:hint="eastAsia" w:ascii="方正仿宋_GBK" w:eastAsia="方正仿宋_GBK"/>
          <w:sz w:val="24"/>
        </w:rPr>
        <w:t>项目</w:t>
      </w:r>
      <w:r>
        <w:rPr>
          <w:rFonts w:hint="eastAsia" w:ascii="方正仿宋_GBK" w:eastAsia="方正仿宋_GBK"/>
          <w:sz w:val="24"/>
          <w:lang w:val="en-US" w:eastAsia="zh-CN"/>
        </w:rPr>
        <w:t>采购清单</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907"/>
        <w:gridCol w:w="4904"/>
        <w:gridCol w:w="1969"/>
      </w:tblGrid>
      <w:tr w14:paraId="1089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noWrap w:val="0"/>
            <w:vAlign w:val="center"/>
          </w:tcPr>
          <w:p w14:paraId="6319B31B">
            <w:pPr>
              <w:pStyle w:val="4"/>
              <w:spacing w:line="240" w:lineRule="auto"/>
              <w:ind w:firstLine="0"/>
              <w:jc w:val="center"/>
              <w:rPr>
                <w:rFonts w:ascii="方正仿宋_GBK" w:hAnsi="宋体" w:eastAsia="方正仿宋_GBK"/>
                <w:sz w:val="21"/>
                <w:szCs w:val="21"/>
              </w:rPr>
            </w:pPr>
            <w:r>
              <w:rPr>
                <w:rFonts w:hint="eastAsia" w:ascii="方正仿宋_GBK" w:hAnsi="宋体" w:eastAsia="方正仿宋_GBK"/>
                <w:sz w:val="21"/>
                <w:szCs w:val="21"/>
              </w:rPr>
              <w:t>品目名称</w:t>
            </w:r>
          </w:p>
        </w:tc>
        <w:tc>
          <w:tcPr>
            <w:tcW w:w="532" w:type="pct"/>
            <w:noWrap w:val="0"/>
            <w:vAlign w:val="center"/>
          </w:tcPr>
          <w:p w14:paraId="4CF96224">
            <w:pPr>
              <w:widowControl/>
              <w:jc w:val="center"/>
              <w:textAlignment w:val="center"/>
              <w:rPr>
                <w:rFonts w:hint="eastAsia" w:ascii="方正仿宋_GBK" w:eastAsia="方正仿宋_GBK"/>
                <w:sz w:val="21"/>
                <w:szCs w:val="21"/>
              </w:rPr>
            </w:pPr>
            <w:r>
              <w:rPr>
                <w:rStyle w:val="11"/>
                <w:rFonts w:hint="default" w:ascii="方正仿宋_GBK" w:eastAsia="方正仿宋_GBK"/>
                <w:color w:val="auto"/>
                <w:sz w:val="21"/>
                <w:szCs w:val="21"/>
              </w:rPr>
              <w:t>序号</w:t>
            </w:r>
          </w:p>
        </w:tc>
        <w:tc>
          <w:tcPr>
            <w:tcW w:w="2877" w:type="pct"/>
            <w:noWrap w:val="0"/>
            <w:vAlign w:val="center"/>
          </w:tcPr>
          <w:p w14:paraId="0CD0DE68">
            <w:pPr>
              <w:widowControl/>
              <w:jc w:val="center"/>
              <w:textAlignment w:val="center"/>
              <w:rPr>
                <w:rFonts w:hint="eastAsia" w:ascii="方正仿宋_GBK" w:eastAsia="方正仿宋_GBK"/>
                <w:sz w:val="21"/>
                <w:szCs w:val="21"/>
              </w:rPr>
            </w:pPr>
            <w:r>
              <w:rPr>
                <w:rStyle w:val="11"/>
                <w:rFonts w:hint="default" w:ascii="方正仿宋_GBK" w:eastAsia="方正仿宋_GBK"/>
                <w:color w:val="auto"/>
                <w:sz w:val="21"/>
                <w:szCs w:val="21"/>
              </w:rPr>
              <w:t>材料名称</w:t>
            </w:r>
          </w:p>
        </w:tc>
        <w:tc>
          <w:tcPr>
            <w:tcW w:w="1155" w:type="pct"/>
            <w:noWrap w:val="0"/>
            <w:vAlign w:val="center"/>
          </w:tcPr>
          <w:p w14:paraId="40C8C33E">
            <w:pPr>
              <w:widowControl/>
              <w:jc w:val="center"/>
              <w:textAlignment w:val="center"/>
              <w:rPr>
                <w:rStyle w:val="11"/>
                <w:rFonts w:hint="default" w:ascii="方正仿宋_GBK" w:eastAsia="方正仿宋_GBK"/>
                <w:color w:val="auto"/>
                <w:sz w:val="21"/>
                <w:szCs w:val="21"/>
              </w:rPr>
            </w:pPr>
            <w:r>
              <w:rPr>
                <w:rStyle w:val="11"/>
                <w:rFonts w:hint="default" w:ascii="方正仿宋_GBK" w:eastAsia="方正仿宋_GBK"/>
                <w:color w:val="auto"/>
                <w:sz w:val="21"/>
                <w:szCs w:val="21"/>
              </w:rPr>
              <w:t>备注</w:t>
            </w:r>
          </w:p>
        </w:tc>
      </w:tr>
      <w:tr w14:paraId="2A23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restart"/>
            <w:noWrap w:val="0"/>
            <w:vAlign w:val="center"/>
          </w:tcPr>
          <w:p w14:paraId="3C1BCD95">
            <w:pPr>
              <w:pStyle w:val="4"/>
              <w:spacing w:line="240" w:lineRule="auto"/>
              <w:ind w:firstLine="0"/>
              <w:jc w:val="center"/>
              <w:rPr>
                <w:rFonts w:hint="eastAsia" w:ascii="方正仿宋_GBK" w:hAnsi="宋体" w:eastAsia="方正仿宋_GBK"/>
                <w:sz w:val="21"/>
                <w:szCs w:val="21"/>
              </w:rPr>
            </w:pPr>
            <w:r>
              <w:rPr>
                <w:rFonts w:hint="eastAsia" w:ascii="方正仿宋_GBK" w:hAnsi="宋体" w:eastAsia="方正仿宋_GBK"/>
                <w:sz w:val="21"/>
                <w:szCs w:val="21"/>
              </w:rPr>
              <w:t>大足区人民医院食堂食材配送服务采购</w:t>
            </w:r>
          </w:p>
        </w:tc>
        <w:tc>
          <w:tcPr>
            <w:tcW w:w="532" w:type="pct"/>
            <w:noWrap w:val="0"/>
            <w:vAlign w:val="center"/>
          </w:tcPr>
          <w:p w14:paraId="0B537A8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w:t>
            </w:r>
          </w:p>
        </w:tc>
        <w:tc>
          <w:tcPr>
            <w:tcW w:w="2877" w:type="pct"/>
            <w:noWrap w:val="0"/>
            <w:vAlign w:val="center"/>
          </w:tcPr>
          <w:p w14:paraId="5336C05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糯米</w:t>
            </w:r>
          </w:p>
        </w:tc>
        <w:tc>
          <w:tcPr>
            <w:tcW w:w="1155" w:type="pct"/>
            <w:vMerge w:val="restart"/>
            <w:noWrap w:val="0"/>
            <w:vAlign w:val="center"/>
          </w:tcPr>
          <w:p w14:paraId="1EAF194C">
            <w:pPr>
              <w:widowControl/>
              <w:textAlignment w:val="center"/>
              <w:rPr>
                <w:rFonts w:hint="eastAsia" w:ascii="方正仿宋_GBK" w:hAnsi="宋体" w:eastAsia="方正仿宋_GBK"/>
                <w:sz w:val="21"/>
                <w:szCs w:val="21"/>
              </w:rPr>
            </w:pPr>
            <w:r>
              <w:rPr>
                <w:rFonts w:hint="eastAsia" w:ascii="方正仿宋_GBK" w:hAnsi="宋体" w:eastAsia="方正仿宋_GBK"/>
                <w:sz w:val="21"/>
                <w:szCs w:val="21"/>
              </w:rPr>
              <w:t>1.采购人所需食材类别分为：蔬菜类、肉类、水产类、家禽及蛋类、粮油类、冷冻类、米面制品类、干副、调料、汤料底料类、瓜果类、奶制品等消耗品。</w:t>
            </w:r>
          </w:p>
          <w:p w14:paraId="02F1A1BC">
            <w:pPr>
              <w:widowControl/>
              <w:textAlignment w:val="center"/>
              <w:rPr>
                <w:rStyle w:val="12"/>
                <w:rFonts w:hint="default" w:ascii="方正仿宋_GBK" w:eastAsia="方正仿宋_GBK"/>
                <w:color w:val="auto"/>
              </w:rPr>
            </w:pPr>
            <w:r>
              <w:rPr>
                <w:rStyle w:val="12"/>
                <w:rFonts w:hint="default" w:ascii="方正仿宋_GBK" w:eastAsia="方正仿宋_GBK"/>
                <w:color w:val="auto"/>
              </w:rPr>
              <w:t>2.</w:t>
            </w:r>
            <w:r>
              <w:rPr>
                <w:rFonts w:hint="eastAsia" w:ascii="方正仿宋_GBK" w:hAnsi="宋体" w:eastAsia="方正仿宋_GBK"/>
                <w:sz w:val="21"/>
                <w:szCs w:val="21"/>
              </w:rPr>
              <w:t>采购人所需食材名称、规格型号包含但不限于本</w:t>
            </w:r>
            <w:r>
              <w:rPr>
                <w:rFonts w:hint="eastAsia" w:ascii="方正仿宋_GBK" w:hAnsi="宋体" w:eastAsia="方正仿宋_GBK"/>
                <w:sz w:val="21"/>
                <w:szCs w:val="21"/>
                <w:lang w:val="en-US" w:eastAsia="zh-CN"/>
              </w:rPr>
              <w:t>清单</w:t>
            </w:r>
            <w:r>
              <w:rPr>
                <w:rFonts w:hint="eastAsia" w:ascii="方正仿宋_GBK" w:hAnsi="宋体" w:eastAsia="方正仿宋_GBK"/>
                <w:sz w:val="21"/>
                <w:szCs w:val="21"/>
              </w:rPr>
              <w:t>。</w:t>
            </w:r>
          </w:p>
        </w:tc>
      </w:tr>
      <w:tr w14:paraId="028D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56D476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6929221">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w:t>
            </w:r>
          </w:p>
        </w:tc>
        <w:tc>
          <w:tcPr>
            <w:tcW w:w="2877" w:type="pct"/>
            <w:noWrap w:val="0"/>
            <w:vAlign w:val="center"/>
          </w:tcPr>
          <w:p w14:paraId="4980B5CA">
            <w:pPr>
              <w:widowControl/>
              <w:jc w:val="center"/>
              <w:textAlignment w:val="center"/>
              <w:rPr>
                <w:rFonts w:hint="eastAsia" w:ascii="方正仿宋_GBK" w:eastAsia="方正仿宋_GBK"/>
                <w:sz w:val="21"/>
                <w:szCs w:val="21"/>
              </w:rPr>
            </w:pPr>
            <w:r>
              <w:rPr>
                <w:rStyle w:val="13"/>
                <w:rFonts w:hint="default" w:ascii="方正仿宋_GBK" w:eastAsia="方正仿宋_GBK"/>
                <w:color w:val="auto"/>
              </w:rPr>
              <w:t>大米</w:t>
            </w:r>
          </w:p>
        </w:tc>
        <w:tc>
          <w:tcPr>
            <w:tcW w:w="1155" w:type="pct"/>
            <w:vMerge w:val="continue"/>
            <w:noWrap w:val="0"/>
            <w:vAlign w:val="top"/>
          </w:tcPr>
          <w:p w14:paraId="7D6C580B">
            <w:pPr>
              <w:widowControl/>
              <w:jc w:val="center"/>
              <w:textAlignment w:val="center"/>
              <w:rPr>
                <w:rStyle w:val="13"/>
                <w:rFonts w:hint="default" w:ascii="方正仿宋_GBK" w:eastAsia="方正仿宋_GBK"/>
                <w:color w:val="auto"/>
              </w:rPr>
            </w:pPr>
          </w:p>
        </w:tc>
      </w:tr>
      <w:tr w14:paraId="6832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DD9937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F70C9FA">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w:t>
            </w:r>
          </w:p>
        </w:tc>
        <w:tc>
          <w:tcPr>
            <w:tcW w:w="2877" w:type="pct"/>
            <w:noWrap w:val="0"/>
            <w:vAlign w:val="center"/>
          </w:tcPr>
          <w:p w14:paraId="1BF4E4E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泡打粉</w:t>
            </w:r>
          </w:p>
        </w:tc>
        <w:tc>
          <w:tcPr>
            <w:tcW w:w="1155" w:type="pct"/>
            <w:vMerge w:val="continue"/>
            <w:noWrap w:val="0"/>
            <w:vAlign w:val="top"/>
          </w:tcPr>
          <w:p w14:paraId="7B2D585B">
            <w:pPr>
              <w:widowControl/>
              <w:jc w:val="center"/>
              <w:textAlignment w:val="center"/>
              <w:rPr>
                <w:rStyle w:val="12"/>
                <w:rFonts w:hint="default" w:ascii="方正仿宋_GBK" w:eastAsia="方正仿宋_GBK"/>
                <w:color w:val="auto"/>
              </w:rPr>
            </w:pPr>
          </w:p>
        </w:tc>
      </w:tr>
      <w:tr w14:paraId="70F8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A9BA28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68FF87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w:t>
            </w:r>
          </w:p>
        </w:tc>
        <w:tc>
          <w:tcPr>
            <w:tcW w:w="2877" w:type="pct"/>
            <w:noWrap w:val="0"/>
            <w:vAlign w:val="center"/>
          </w:tcPr>
          <w:p w14:paraId="124893D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蒸肉粉</w:t>
            </w:r>
          </w:p>
        </w:tc>
        <w:tc>
          <w:tcPr>
            <w:tcW w:w="1155" w:type="pct"/>
            <w:vMerge w:val="continue"/>
            <w:noWrap w:val="0"/>
            <w:vAlign w:val="top"/>
          </w:tcPr>
          <w:p w14:paraId="05F1EDF9">
            <w:pPr>
              <w:widowControl/>
              <w:jc w:val="center"/>
              <w:textAlignment w:val="center"/>
              <w:rPr>
                <w:rStyle w:val="12"/>
                <w:rFonts w:hint="default" w:ascii="方正仿宋_GBK" w:eastAsia="方正仿宋_GBK"/>
                <w:color w:val="auto"/>
              </w:rPr>
            </w:pPr>
          </w:p>
        </w:tc>
      </w:tr>
      <w:tr w14:paraId="6D05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60A004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5C31CA3">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w:t>
            </w:r>
          </w:p>
        </w:tc>
        <w:tc>
          <w:tcPr>
            <w:tcW w:w="2877" w:type="pct"/>
            <w:noWrap w:val="0"/>
            <w:vAlign w:val="center"/>
          </w:tcPr>
          <w:p w14:paraId="4448DC7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大枣</w:t>
            </w:r>
          </w:p>
        </w:tc>
        <w:tc>
          <w:tcPr>
            <w:tcW w:w="1155" w:type="pct"/>
            <w:vMerge w:val="continue"/>
            <w:noWrap w:val="0"/>
            <w:vAlign w:val="top"/>
          </w:tcPr>
          <w:p w14:paraId="2279BBF3">
            <w:pPr>
              <w:widowControl/>
              <w:jc w:val="center"/>
              <w:textAlignment w:val="center"/>
              <w:rPr>
                <w:rStyle w:val="12"/>
                <w:rFonts w:hint="default" w:ascii="方正仿宋_GBK" w:eastAsia="方正仿宋_GBK"/>
                <w:color w:val="auto"/>
              </w:rPr>
            </w:pPr>
          </w:p>
        </w:tc>
      </w:tr>
      <w:tr w14:paraId="7D42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B0AF97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7F3130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w:t>
            </w:r>
          </w:p>
        </w:tc>
        <w:tc>
          <w:tcPr>
            <w:tcW w:w="2877" w:type="pct"/>
            <w:noWrap w:val="0"/>
            <w:vAlign w:val="center"/>
          </w:tcPr>
          <w:p w14:paraId="4E898D8E">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小米</w:t>
            </w:r>
          </w:p>
        </w:tc>
        <w:tc>
          <w:tcPr>
            <w:tcW w:w="1155" w:type="pct"/>
            <w:vMerge w:val="continue"/>
            <w:noWrap w:val="0"/>
            <w:vAlign w:val="top"/>
          </w:tcPr>
          <w:p w14:paraId="6789E890">
            <w:pPr>
              <w:widowControl/>
              <w:jc w:val="center"/>
              <w:textAlignment w:val="center"/>
              <w:rPr>
                <w:rStyle w:val="12"/>
                <w:rFonts w:hint="default" w:ascii="方正仿宋_GBK" w:eastAsia="方正仿宋_GBK"/>
                <w:color w:val="auto"/>
              </w:rPr>
            </w:pPr>
          </w:p>
        </w:tc>
      </w:tr>
      <w:tr w14:paraId="6EEE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E1C2F9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2CB97B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w:t>
            </w:r>
          </w:p>
        </w:tc>
        <w:tc>
          <w:tcPr>
            <w:tcW w:w="2877" w:type="pct"/>
            <w:noWrap w:val="0"/>
            <w:vAlign w:val="center"/>
          </w:tcPr>
          <w:p w14:paraId="23277F40">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val="en-US" w:eastAsia="zh-CN"/>
              </w:rPr>
              <w:t>大</w:t>
            </w:r>
            <w:r>
              <w:rPr>
                <w:rStyle w:val="12"/>
                <w:rFonts w:hint="default" w:ascii="方正仿宋_GBK" w:eastAsia="方正仿宋_GBK"/>
                <w:color w:val="auto"/>
              </w:rPr>
              <w:t>花生米</w:t>
            </w:r>
          </w:p>
        </w:tc>
        <w:tc>
          <w:tcPr>
            <w:tcW w:w="1155" w:type="pct"/>
            <w:vMerge w:val="continue"/>
            <w:noWrap w:val="0"/>
            <w:vAlign w:val="top"/>
          </w:tcPr>
          <w:p w14:paraId="51BBE890">
            <w:pPr>
              <w:widowControl/>
              <w:jc w:val="center"/>
              <w:textAlignment w:val="center"/>
              <w:rPr>
                <w:rStyle w:val="12"/>
                <w:rFonts w:hint="default" w:ascii="方正仿宋_GBK" w:eastAsia="方正仿宋_GBK"/>
                <w:color w:val="auto"/>
              </w:rPr>
            </w:pPr>
          </w:p>
        </w:tc>
      </w:tr>
      <w:tr w14:paraId="2A30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F6EE3D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4C129E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w:t>
            </w:r>
          </w:p>
        </w:tc>
        <w:tc>
          <w:tcPr>
            <w:tcW w:w="2877" w:type="pct"/>
            <w:noWrap w:val="0"/>
            <w:vAlign w:val="center"/>
          </w:tcPr>
          <w:p w14:paraId="794FD4F5">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val="en-US" w:eastAsia="zh-CN"/>
              </w:rPr>
              <w:t>小</w:t>
            </w:r>
            <w:r>
              <w:rPr>
                <w:rStyle w:val="12"/>
                <w:rFonts w:hint="default" w:ascii="方正仿宋_GBK" w:eastAsia="方正仿宋_GBK"/>
                <w:color w:val="auto"/>
              </w:rPr>
              <w:t>花生米</w:t>
            </w:r>
          </w:p>
        </w:tc>
        <w:tc>
          <w:tcPr>
            <w:tcW w:w="1155" w:type="pct"/>
            <w:vMerge w:val="continue"/>
            <w:noWrap w:val="0"/>
            <w:vAlign w:val="top"/>
          </w:tcPr>
          <w:p w14:paraId="3C3188A1">
            <w:pPr>
              <w:widowControl/>
              <w:jc w:val="center"/>
              <w:textAlignment w:val="center"/>
              <w:rPr>
                <w:rStyle w:val="12"/>
                <w:rFonts w:hint="default" w:ascii="方正仿宋_GBK" w:eastAsia="方正仿宋_GBK"/>
                <w:color w:val="auto"/>
              </w:rPr>
            </w:pPr>
          </w:p>
        </w:tc>
      </w:tr>
      <w:tr w14:paraId="17B4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015C38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8741B6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w:t>
            </w:r>
          </w:p>
        </w:tc>
        <w:tc>
          <w:tcPr>
            <w:tcW w:w="2877" w:type="pct"/>
            <w:noWrap w:val="0"/>
            <w:vAlign w:val="center"/>
          </w:tcPr>
          <w:p w14:paraId="7175DF47">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黑芝麻</w:t>
            </w:r>
          </w:p>
        </w:tc>
        <w:tc>
          <w:tcPr>
            <w:tcW w:w="1155" w:type="pct"/>
            <w:vMerge w:val="continue"/>
            <w:noWrap w:val="0"/>
            <w:vAlign w:val="top"/>
          </w:tcPr>
          <w:p w14:paraId="652CF47B">
            <w:pPr>
              <w:widowControl/>
              <w:jc w:val="center"/>
              <w:textAlignment w:val="center"/>
              <w:rPr>
                <w:rStyle w:val="12"/>
                <w:rFonts w:hint="default" w:ascii="方正仿宋_GBK" w:eastAsia="方正仿宋_GBK"/>
                <w:color w:val="auto"/>
              </w:rPr>
            </w:pPr>
          </w:p>
        </w:tc>
      </w:tr>
      <w:tr w14:paraId="726E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D98CAD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3CC64A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w:t>
            </w:r>
          </w:p>
        </w:tc>
        <w:tc>
          <w:tcPr>
            <w:tcW w:w="2877" w:type="pct"/>
            <w:noWrap w:val="0"/>
            <w:vAlign w:val="center"/>
          </w:tcPr>
          <w:p w14:paraId="1DF6433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玉米渣</w:t>
            </w:r>
          </w:p>
        </w:tc>
        <w:tc>
          <w:tcPr>
            <w:tcW w:w="1155" w:type="pct"/>
            <w:vMerge w:val="continue"/>
            <w:noWrap w:val="0"/>
            <w:vAlign w:val="top"/>
          </w:tcPr>
          <w:p w14:paraId="1B31B7D3">
            <w:pPr>
              <w:widowControl/>
              <w:jc w:val="center"/>
              <w:textAlignment w:val="center"/>
              <w:rPr>
                <w:rStyle w:val="12"/>
                <w:rFonts w:hint="default" w:ascii="方正仿宋_GBK" w:eastAsia="方正仿宋_GBK"/>
                <w:color w:val="auto"/>
              </w:rPr>
            </w:pPr>
          </w:p>
        </w:tc>
      </w:tr>
      <w:tr w14:paraId="0D1F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CFD05A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EE8095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w:t>
            </w:r>
          </w:p>
        </w:tc>
        <w:tc>
          <w:tcPr>
            <w:tcW w:w="2877" w:type="pct"/>
            <w:noWrap w:val="0"/>
            <w:vAlign w:val="center"/>
          </w:tcPr>
          <w:p w14:paraId="1F8825F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绿豆</w:t>
            </w:r>
          </w:p>
        </w:tc>
        <w:tc>
          <w:tcPr>
            <w:tcW w:w="1155" w:type="pct"/>
            <w:vMerge w:val="continue"/>
            <w:noWrap w:val="0"/>
            <w:vAlign w:val="top"/>
          </w:tcPr>
          <w:p w14:paraId="0637E39B">
            <w:pPr>
              <w:widowControl/>
              <w:jc w:val="center"/>
              <w:textAlignment w:val="center"/>
              <w:rPr>
                <w:rStyle w:val="12"/>
                <w:rFonts w:hint="default" w:ascii="方正仿宋_GBK" w:eastAsia="方正仿宋_GBK"/>
                <w:color w:val="auto"/>
              </w:rPr>
            </w:pPr>
          </w:p>
        </w:tc>
      </w:tr>
      <w:tr w14:paraId="7313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95081E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B3FB08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w:t>
            </w:r>
          </w:p>
        </w:tc>
        <w:tc>
          <w:tcPr>
            <w:tcW w:w="2877" w:type="pct"/>
            <w:noWrap w:val="0"/>
            <w:vAlign w:val="center"/>
          </w:tcPr>
          <w:p w14:paraId="1E8447FF">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红豆</w:t>
            </w:r>
          </w:p>
        </w:tc>
        <w:tc>
          <w:tcPr>
            <w:tcW w:w="1155" w:type="pct"/>
            <w:vMerge w:val="continue"/>
            <w:noWrap w:val="0"/>
            <w:vAlign w:val="top"/>
          </w:tcPr>
          <w:p w14:paraId="4DBE81CB">
            <w:pPr>
              <w:widowControl/>
              <w:jc w:val="center"/>
              <w:textAlignment w:val="center"/>
              <w:rPr>
                <w:rStyle w:val="12"/>
                <w:rFonts w:hint="default" w:ascii="方正仿宋_GBK" w:eastAsia="方正仿宋_GBK"/>
                <w:color w:val="auto"/>
              </w:rPr>
            </w:pPr>
          </w:p>
        </w:tc>
      </w:tr>
      <w:tr w14:paraId="45EC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06C93A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7B85BB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w:t>
            </w:r>
          </w:p>
        </w:tc>
        <w:tc>
          <w:tcPr>
            <w:tcW w:w="2877" w:type="pct"/>
            <w:noWrap w:val="0"/>
            <w:vAlign w:val="center"/>
          </w:tcPr>
          <w:p w14:paraId="36432B27">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枸杞</w:t>
            </w:r>
          </w:p>
        </w:tc>
        <w:tc>
          <w:tcPr>
            <w:tcW w:w="1155" w:type="pct"/>
            <w:vMerge w:val="continue"/>
            <w:noWrap w:val="0"/>
            <w:vAlign w:val="top"/>
          </w:tcPr>
          <w:p w14:paraId="2B47E0B7">
            <w:pPr>
              <w:widowControl/>
              <w:jc w:val="center"/>
              <w:textAlignment w:val="center"/>
              <w:rPr>
                <w:rStyle w:val="12"/>
                <w:rFonts w:hint="default" w:ascii="方正仿宋_GBK" w:eastAsia="方正仿宋_GBK"/>
                <w:color w:val="auto"/>
              </w:rPr>
            </w:pPr>
          </w:p>
        </w:tc>
      </w:tr>
      <w:tr w14:paraId="255D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7E32E3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ED881D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w:t>
            </w:r>
          </w:p>
        </w:tc>
        <w:tc>
          <w:tcPr>
            <w:tcW w:w="2877" w:type="pct"/>
            <w:noWrap w:val="0"/>
            <w:vAlign w:val="center"/>
          </w:tcPr>
          <w:p w14:paraId="7F32674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银耳</w:t>
            </w:r>
          </w:p>
        </w:tc>
        <w:tc>
          <w:tcPr>
            <w:tcW w:w="1155" w:type="pct"/>
            <w:vMerge w:val="continue"/>
            <w:noWrap w:val="0"/>
            <w:vAlign w:val="top"/>
          </w:tcPr>
          <w:p w14:paraId="3A307D4A">
            <w:pPr>
              <w:widowControl/>
              <w:jc w:val="center"/>
              <w:textAlignment w:val="center"/>
              <w:rPr>
                <w:rStyle w:val="12"/>
                <w:rFonts w:hint="default" w:ascii="方正仿宋_GBK" w:eastAsia="方正仿宋_GBK"/>
                <w:color w:val="auto"/>
              </w:rPr>
            </w:pPr>
          </w:p>
        </w:tc>
      </w:tr>
      <w:tr w14:paraId="5ADE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86D2F3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A82A21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w:t>
            </w:r>
          </w:p>
        </w:tc>
        <w:tc>
          <w:tcPr>
            <w:tcW w:w="2877" w:type="pct"/>
            <w:noWrap w:val="0"/>
            <w:vAlign w:val="center"/>
          </w:tcPr>
          <w:p w14:paraId="58DC38A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黄豆</w:t>
            </w:r>
          </w:p>
        </w:tc>
        <w:tc>
          <w:tcPr>
            <w:tcW w:w="1155" w:type="pct"/>
            <w:vMerge w:val="continue"/>
            <w:noWrap w:val="0"/>
            <w:vAlign w:val="top"/>
          </w:tcPr>
          <w:p w14:paraId="15208158">
            <w:pPr>
              <w:widowControl/>
              <w:jc w:val="center"/>
              <w:textAlignment w:val="center"/>
              <w:rPr>
                <w:rStyle w:val="12"/>
                <w:rFonts w:hint="default" w:ascii="方正仿宋_GBK" w:eastAsia="方正仿宋_GBK"/>
                <w:color w:val="auto"/>
              </w:rPr>
            </w:pPr>
          </w:p>
        </w:tc>
      </w:tr>
      <w:tr w14:paraId="62A8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DCA60E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418CDC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16</w:t>
            </w:r>
          </w:p>
        </w:tc>
        <w:tc>
          <w:tcPr>
            <w:tcW w:w="2877" w:type="pct"/>
            <w:noWrap w:val="0"/>
            <w:vAlign w:val="center"/>
          </w:tcPr>
          <w:p w14:paraId="78ADC7E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玉米粒</w:t>
            </w:r>
          </w:p>
        </w:tc>
        <w:tc>
          <w:tcPr>
            <w:tcW w:w="1155" w:type="pct"/>
            <w:vMerge w:val="continue"/>
            <w:noWrap w:val="0"/>
            <w:vAlign w:val="top"/>
          </w:tcPr>
          <w:p w14:paraId="603B8094">
            <w:pPr>
              <w:widowControl/>
              <w:jc w:val="center"/>
              <w:textAlignment w:val="center"/>
              <w:rPr>
                <w:rStyle w:val="12"/>
                <w:rFonts w:hint="default" w:ascii="方正仿宋_GBK" w:eastAsia="方正仿宋_GBK"/>
                <w:color w:val="auto"/>
              </w:rPr>
            </w:pPr>
          </w:p>
        </w:tc>
      </w:tr>
      <w:tr w14:paraId="2810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65995E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12609C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17</w:t>
            </w:r>
          </w:p>
        </w:tc>
        <w:tc>
          <w:tcPr>
            <w:tcW w:w="2877" w:type="pct"/>
            <w:noWrap w:val="0"/>
            <w:vAlign w:val="center"/>
          </w:tcPr>
          <w:p w14:paraId="455FE8A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菜油</w:t>
            </w:r>
          </w:p>
        </w:tc>
        <w:tc>
          <w:tcPr>
            <w:tcW w:w="1155" w:type="pct"/>
            <w:vMerge w:val="continue"/>
            <w:noWrap w:val="0"/>
            <w:vAlign w:val="top"/>
          </w:tcPr>
          <w:p w14:paraId="5F0A5B4C">
            <w:pPr>
              <w:widowControl/>
              <w:jc w:val="center"/>
              <w:textAlignment w:val="center"/>
              <w:rPr>
                <w:rStyle w:val="12"/>
                <w:rFonts w:hint="default" w:ascii="方正仿宋_GBK" w:eastAsia="方正仿宋_GBK"/>
                <w:color w:val="auto"/>
              </w:rPr>
            </w:pPr>
          </w:p>
        </w:tc>
      </w:tr>
      <w:tr w14:paraId="18BA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5AF463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6C1E9ED">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18</w:t>
            </w:r>
          </w:p>
        </w:tc>
        <w:tc>
          <w:tcPr>
            <w:tcW w:w="2877" w:type="pct"/>
            <w:noWrap w:val="0"/>
            <w:vAlign w:val="center"/>
          </w:tcPr>
          <w:p w14:paraId="5F9A0CE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大泡菜</w:t>
            </w:r>
          </w:p>
        </w:tc>
        <w:tc>
          <w:tcPr>
            <w:tcW w:w="1155" w:type="pct"/>
            <w:vMerge w:val="continue"/>
            <w:noWrap w:val="0"/>
            <w:vAlign w:val="top"/>
          </w:tcPr>
          <w:p w14:paraId="65F475AC">
            <w:pPr>
              <w:widowControl/>
              <w:jc w:val="center"/>
              <w:textAlignment w:val="center"/>
              <w:rPr>
                <w:rStyle w:val="12"/>
                <w:rFonts w:hint="default" w:ascii="方正仿宋_GBK" w:eastAsia="方正仿宋_GBK"/>
                <w:color w:val="auto"/>
              </w:rPr>
            </w:pPr>
          </w:p>
        </w:tc>
      </w:tr>
      <w:tr w14:paraId="0639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31466D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E188757">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19</w:t>
            </w:r>
          </w:p>
        </w:tc>
        <w:tc>
          <w:tcPr>
            <w:tcW w:w="2877" w:type="pct"/>
            <w:noWrap w:val="0"/>
            <w:vAlign w:val="center"/>
          </w:tcPr>
          <w:p w14:paraId="5EF9E66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黑豆</w:t>
            </w:r>
          </w:p>
        </w:tc>
        <w:tc>
          <w:tcPr>
            <w:tcW w:w="1155" w:type="pct"/>
            <w:vMerge w:val="continue"/>
            <w:noWrap w:val="0"/>
            <w:vAlign w:val="top"/>
          </w:tcPr>
          <w:p w14:paraId="6C1A7D57">
            <w:pPr>
              <w:widowControl/>
              <w:jc w:val="center"/>
              <w:textAlignment w:val="center"/>
              <w:rPr>
                <w:rStyle w:val="12"/>
                <w:rFonts w:hint="default" w:ascii="方正仿宋_GBK" w:eastAsia="方正仿宋_GBK"/>
                <w:color w:val="auto"/>
              </w:rPr>
            </w:pPr>
          </w:p>
        </w:tc>
      </w:tr>
      <w:tr w14:paraId="2F86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A6B7C3C">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CCC5E22">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20</w:t>
            </w:r>
          </w:p>
        </w:tc>
        <w:tc>
          <w:tcPr>
            <w:tcW w:w="2877" w:type="pct"/>
            <w:noWrap w:val="0"/>
            <w:vAlign w:val="center"/>
          </w:tcPr>
          <w:p w14:paraId="227CF60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豆干</w:t>
            </w:r>
          </w:p>
        </w:tc>
        <w:tc>
          <w:tcPr>
            <w:tcW w:w="1155" w:type="pct"/>
            <w:vMerge w:val="continue"/>
            <w:noWrap w:val="0"/>
            <w:vAlign w:val="top"/>
          </w:tcPr>
          <w:p w14:paraId="079C2FB7">
            <w:pPr>
              <w:widowControl/>
              <w:jc w:val="center"/>
              <w:textAlignment w:val="center"/>
              <w:rPr>
                <w:rStyle w:val="12"/>
                <w:rFonts w:hint="default" w:ascii="方正仿宋_GBK" w:eastAsia="方正仿宋_GBK"/>
                <w:color w:val="auto"/>
              </w:rPr>
            </w:pPr>
          </w:p>
        </w:tc>
      </w:tr>
      <w:tr w14:paraId="4A86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6A20FF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B7483A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21</w:t>
            </w:r>
          </w:p>
        </w:tc>
        <w:tc>
          <w:tcPr>
            <w:tcW w:w="2877" w:type="pct"/>
            <w:noWrap w:val="0"/>
            <w:vAlign w:val="center"/>
          </w:tcPr>
          <w:p w14:paraId="1F7795F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大白豆</w:t>
            </w:r>
          </w:p>
        </w:tc>
        <w:tc>
          <w:tcPr>
            <w:tcW w:w="1155" w:type="pct"/>
            <w:vMerge w:val="continue"/>
            <w:noWrap w:val="0"/>
            <w:vAlign w:val="top"/>
          </w:tcPr>
          <w:p w14:paraId="5C0CC224">
            <w:pPr>
              <w:widowControl/>
              <w:jc w:val="center"/>
              <w:textAlignment w:val="center"/>
              <w:rPr>
                <w:rStyle w:val="12"/>
                <w:rFonts w:hint="default" w:ascii="方正仿宋_GBK" w:eastAsia="方正仿宋_GBK"/>
                <w:color w:val="auto"/>
              </w:rPr>
            </w:pPr>
          </w:p>
        </w:tc>
      </w:tr>
      <w:tr w14:paraId="1181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BEF1BF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80CAF74">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22</w:t>
            </w:r>
          </w:p>
        </w:tc>
        <w:tc>
          <w:tcPr>
            <w:tcW w:w="2877" w:type="pct"/>
            <w:noWrap w:val="0"/>
            <w:vAlign w:val="center"/>
          </w:tcPr>
          <w:p w14:paraId="1AC7453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小白豆</w:t>
            </w:r>
          </w:p>
        </w:tc>
        <w:tc>
          <w:tcPr>
            <w:tcW w:w="1155" w:type="pct"/>
            <w:vMerge w:val="continue"/>
            <w:noWrap w:val="0"/>
            <w:vAlign w:val="top"/>
          </w:tcPr>
          <w:p w14:paraId="3F85AD63">
            <w:pPr>
              <w:widowControl/>
              <w:jc w:val="center"/>
              <w:textAlignment w:val="center"/>
              <w:rPr>
                <w:rStyle w:val="12"/>
                <w:rFonts w:hint="default" w:ascii="方正仿宋_GBK" w:eastAsia="方正仿宋_GBK"/>
                <w:color w:val="auto"/>
              </w:rPr>
            </w:pPr>
          </w:p>
        </w:tc>
      </w:tr>
      <w:tr w14:paraId="45A0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5DDA5C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0E18D3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23</w:t>
            </w:r>
          </w:p>
        </w:tc>
        <w:tc>
          <w:tcPr>
            <w:tcW w:w="2877" w:type="pct"/>
            <w:noWrap w:val="0"/>
            <w:vAlign w:val="center"/>
          </w:tcPr>
          <w:p w14:paraId="2B9BFA8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豆腐</w:t>
            </w:r>
          </w:p>
        </w:tc>
        <w:tc>
          <w:tcPr>
            <w:tcW w:w="1155" w:type="pct"/>
            <w:vMerge w:val="continue"/>
            <w:noWrap w:val="0"/>
            <w:vAlign w:val="top"/>
          </w:tcPr>
          <w:p w14:paraId="126EE510">
            <w:pPr>
              <w:widowControl/>
              <w:jc w:val="center"/>
              <w:textAlignment w:val="center"/>
              <w:rPr>
                <w:rStyle w:val="12"/>
                <w:rFonts w:hint="default" w:ascii="方正仿宋_GBK" w:eastAsia="方正仿宋_GBK"/>
                <w:color w:val="auto"/>
              </w:rPr>
            </w:pPr>
          </w:p>
        </w:tc>
      </w:tr>
      <w:tr w14:paraId="640E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CD04CB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9DCD14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24</w:t>
            </w:r>
          </w:p>
        </w:tc>
        <w:tc>
          <w:tcPr>
            <w:tcW w:w="2877" w:type="pct"/>
            <w:noWrap w:val="0"/>
            <w:vAlign w:val="center"/>
          </w:tcPr>
          <w:p w14:paraId="7A900A75">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卤豆干</w:t>
            </w:r>
          </w:p>
        </w:tc>
        <w:tc>
          <w:tcPr>
            <w:tcW w:w="1155" w:type="pct"/>
            <w:vMerge w:val="continue"/>
            <w:noWrap w:val="0"/>
            <w:vAlign w:val="top"/>
          </w:tcPr>
          <w:p w14:paraId="427F27CD">
            <w:pPr>
              <w:widowControl/>
              <w:jc w:val="center"/>
              <w:textAlignment w:val="center"/>
              <w:rPr>
                <w:rStyle w:val="12"/>
                <w:rFonts w:hint="default" w:ascii="方正仿宋_GBK" w:eastAsia="方正仿宋_GBK"/>
                <w:color w:val="auto"/>
              </w:rPr>
            </w:pPr>
          </w:p>
        </w:tc>
      </w:tr>
      <w:tr w14:paraId="414C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E12562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82EE3C1">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25</w:t>
            </w:r>
          </w:p>
        </w:tc>
        <w:tc>
          <w:tcPr>
            <w:tcW w:w="2877" w:type="pct"/>
            <w:noWrap w:val="0"/>
            <w:vAlign w:val="center"/>
          </w:tcPr>
          <w:p w14:paraId="2243F5B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豆花</w:t>
            </w:r>
          </w:p>
        </w:tc>
        <w:tc>
          <w:tcPr>
            <w:tcW w:w="1155" w:type="pct"/>
            <w:vMerge w:val="continue"/>
            <w:noWrap w:val="0"/>
            <w:vAlign w:val="top"/>
          </w:tcPr>
          <w:p w14:paraId="60E9870B">
            <w:pPr>
              <w:widowControl/>
              <w:jc w:val="center"/>
              <w:textAlignment w:val="center"/>
              <w:rPr>
                <w:rStyle w:val="12"/>
                <w:rFonts w:hint="default" w:ascii="方正仿宋_GBK" w:eastAsia="方正仿宋_GBK"/>
                <w:color w:val="auto"/>
              </w:rPr>
            </w:pPr>
          </w:p>
        </w:tc>
      </w:tr>
      <w:tr w14:paraId="2DFB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5C86EB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52BF74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26</w:t>
            </w:r>
          </w:p>
        </w:tc>
        <w:tc>
          <w:tcPr>
            <w:tcW w:w="2877" w:type="pct"/>
            <w:noWrap w:val="0"/>
            <w:vAlign w:val="center"/>
          </w:tcPr>
          <w:p w14:paraId="69A4E3B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腐竹</w:t>
            </w:r>
          </w:p>
        </w:tc>
        <w:tc>
          <w:tcPr>
            <w:tcW w:w="1155" w:type="pct"/>
            <w:vMerge w:val="continue"/>
            <w:noWrap w:val="0"/>
            <w:vAlign w:val="top"/>
          </w:tcPr>
          <w:p w14:paraId="59D6A87D">
            <w:pPr>
              <w:widowControl/>
              <w:jc w:val="center"/>
              <w:textAlignment w:val="center"/>
              <w:rPr>
                <w:rStyle w:val="12"/>
                <w:rFonts w:hint="default" w:ascii="方正仿宋_GBK" w:eastAsia="方正仿宋_GBK"/>
                <w:color w:val="auto"/>
              </w:rPr>
            </w:pPr>
          </w:p>
        </w:tc>
      </w:tr>
      <w:tr w14:paraId="125B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2C7EB7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7CE551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27</w:t>
            </w:r>
          </w:p>
        </w:tc>
        <w:tc>
          <w:tcPr>
            <w:tcW w:w="2877" w:type="pct"/>
            <w:noWrap w:val="0"/>
            <w:vAlign w:val="center"/>
          </w:tcPr>
          <w:p w14:paraId="4001072F">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牛柳</w:t>
            </w:r>
          </w:p>
        </w:tc>
        <w:tc>
          <w:tcPr>
            <w:tcW w:w="1155" w:type="pct"/>
            <w:vMerge w:val="continue"/>
            <w:noWrap w:val="0"/>
            <w:vAlign w:val="top"/>
          </w:tcPr>
          <w:p w14:paraId="756507BD">
            <w:pPr>
              <w:widowControl/>
              <w:jc w:val="center"/>
              <w:textAlignment w:val="center"/>
              <w:rPr>
                <w:rStyle w:val="12"/>
                <w:rFonts w:hint="default" w:ascii="方正仿宋_GBK" w:eastAsia="方正仿宋_GBK"/>
                <w:color w:val="auto"/>
              </w:rPr>
            </w:pPr>
          </w:p>
        </w:tc>
      </w:tr>
      <w:tr w14:paraId="3711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16F507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CEFC94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28</w:t>
            </w:r>
          </w:p>
        </w:tc>
        <w:tc>
          <w:tcPr>
            <w:tcW w:w="2877" w:type="pct"/>
            <w:noWrap w:val="0"/>
            <w:vAlign w:val="center"/>
          </w:tcPr>
          <w:p w14:paraId="5C607C9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酱油</w:t>
            </w:r>
          </w:p>
        </w:tc>
        <w:tc>
          <w:tcPr>
            <w:tcW w:w="1155" w:type="pct"/>
            <w:vMerge w:val="continue"/>
            <w:noWrap w:val="0"/>
            <w:vAlign w:val="top"/>
          </w:tcPr>
          <w:p w14:paraId="52141E6D">
            <w:pPr>
              <w:widowControl/>
              <w:jc w:val="center"/>
              <w:textAlignment w:val="center"/>
              <w:rPr>
                <w:rStyle w:val="12"/>
                <w:rFonts w:hint="default" w:ascii="方正仿宋_GBK" w:eastAsia="方正仿宋_GBK"/>
                <w:color w:val="auto"/>
              </w:rPr>
            </w:pPr>
          </w:p>
        </w:tc>
      </w:tr>
      <w:tr w14:paraId="6578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14D14D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8A268D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29</w:t>
            </w:r>
          </w:p>
        </w:tc>
        <w:tc>
          <w:tcPr>
            <w:tcW w:w="2877" w:type="pct"/>
            <w:noWrap w:val="0"/>
            <w:vAlign w:val="center"/>
          </w:tcPr>
          <w:p w14:paraId="67D37073">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料酒</w:t>
            </w:r>
          </w:p>
        </w:tc>
        <w:tc>
          <w:tcPr>
            <w:tcW w:w="1155" w:type="pct"/>
            <w:vMerge w:val="continue"/>
            <w:noWrap w:val="0"/>
            <w:vAlign w:val="top"/>
          </w:tcPr>
          <w:p w14:paraId="5A5A6875">
            <w:pPr>
              <w:widowControl/>
              <w:jc w:val="center"/>
              <w:textAlignment w:val="center"/>
              <w:rPr>
                <w:rStyle w:val="12"/>
                <w:rFonts w:hint="default" w:ascii="方正仿宋_GBK" w:eastAsia="方正仿宋_GBK"/>
                <w:color w:val="auto"/>
              </w:rPr>
            </w:pPr>
          </w:p>
        </w:tc>
      </w:tr>
      <w:tr w14:paraId="179A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B56003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39FE7CD">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30</w:t>
            </w:r>
          </w:p>
        </w:tc>
        <w:tc>
          <w:tcPr>
            <w:tcW w:w="2877" w:type="pct"/>
            <w:noWrap w:val="0"/>
            <w:vAlign w:val="center"/>
          </w:tcPr>
          <w:p w14:paraId="200F399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粉丝</w:t>
            </w:r>
          </w:p>
        </w:tc>
        <w:tc>
          <w:tcPr>
            <w:tcW w:w="1155" w:type="pct"/>
            <w:vMerge w:val="continue"/>
            <w:noWrap w:val="0"/>
            <w:vAlign w:val="top"/>
          </w:tcPr>
          <w:p w14:paraId="34050C89">
            <w:pPr>
              <w:widowControl/>
              <w:jc w:val="center"/>
              <w:textAlignment w:val="center"/>
              <w:rPr>
                <w:rStyle w:val="12"/>
                <w:rFonts w:hint="default" w:ascii="方正仿宋_GBK" w:eastAsia="方正仿宋_GBK"/>
                <w:color w:val="auto"/>
              </w:rPr>
            </w:pPr>
          </w:p>
        </w:tc>
      </w:tr>
      <w:tr w14:paraId="712E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DA1D1E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F4E898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31</w:t>
            </w:r>
          </w:p>
        </w:tc>
        <w:tc>
          <w:tcPr>
            <w:tcW w:w="2877" w:type="pct"/>
            <w:noWrap w:val="0"/>
            <w:vAlign w:val="center"/>
          </w:tcPr>
          <w:p w14:paraId="4F3AF7A5">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紫菜</w:t>
            </w:r>
          </w:p>
        </w:tc>
        <w:tc>
          <w:tcPr>
            <w:tcW w:w="1155" w:type="pct"/>
            <w:vMerge w:val="continue"/>
            <w:noWrap w:val="0"/>
            <w:vAlign w:val="top"/>
          </w:tcPr>
          <w:p w14:paraId="3155629E">
            <w:pPr>
              <w:widowControl/>
              <w:jc w:val="center"/>
              <w:textAlignment w:val="center"/>
              <w:rPr>
                <w:rStyle w:val="12"/>
                <w:rFonts w:hint="default" w:ascii="方正仿宋_GBK" w:eastAsia="方正仿宋_GBK"/>
                <w:color w:val="auto"/>
              </w:rPr>
            </w:pPr>
          </w:p>
        </w:tc>
      </w:tr>
      <w:tr w14:paraId="3FA1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0B6E14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4E8F60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32</w:t>
            </w:r>
          </w:p>
        </w:tc>
        <w:tc>
          <w:tcPr>
            <w:tcW w:w="2877" w:type="pct"/>
            <w:noWrap w:val="0"/>
            <w:vAlign w:val="center"/>
          </w:tcPr>
          <w:p w14:paraId="78CE9327">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小木耳</w:t>
            </w:r>
          </w:p>
        </w:tc>
        <w:tc>
          <w:tcPr>
            <w:tcW w:w="1155" w:type="pct"/>
            <w:vMerge w:val="continue"/>
            <w:noWrap w:val="0"/>
            <w:vAlign w:val="top"/>
          </w:tcPr>
          <w:p w14:paraId="330751BA">
            <w:pPr>
              <w:widowControl/>
              <w:jc w:val="center"/>
              <w:textAlignment w:val="center"/>
              <w:rPr>
                <w:rStyle w:val="12"/>
                <w:rFonts w:hint="default" w:ascii="方正仿宋_GBK" w:eastAsia="方正仿宋_GBK"/>
                <w:color w:val="auto"/>
              </w:rPr>
            </w:pPr>
          </w:p>
        </w:tc>
      </w:tr>
      <w:tr w14:paraId="37BC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409EDB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DF40EB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33</w:t>
            </w:r>
          </w:p>
        </w:tc>
        <w:tc>
          <w:tcPr>
            <w:tcW w:w="2877" w:type="pct"/>
            <w:noWrap w:val="0"/>
            <w:vAlign w:val="center"/>
          </w:tcPr>
          <w:p w14:paraId="38B251A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干木耳大</w:t>
            </w:r>
          </w:p>
        </w:tc>
        <w:tc>
          <w:tcPr>
            <w:tcW w:w="1155" w:type="pct"/>
            <w:vMerge w:val="continue"/>
            <w:noWrap w:val="0"/>
            <w:vAlign w:val="top"/>
          </w:tcPr>
          <w:p w14:paraId="25B33F7B">
            <w:pPr>
              <w:widowControl/>
              <w:jc w:val="center"/>
              <w:textAlignment w:val="center"/>
              <w:rPr>
                <w:rStyle w:val="12"/>
                <w:rFonts w:hint="default" w:ascii="方正仿宋_GBK" w:eastAsia="方正仿宋_GBK"/>
                <w:color w:val="auto"/>
              </w:rPr>
            </w:pPr>
          </w:p>
        </w:tc>
      </w:tr>
      <w:tr w14:paraId="66FB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652B37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48A3EF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34</w:t>
            </w:r>
          </w:p>
        </w:tc>
        <w:tc>
          <w:tcPr>
            <w:tcW w:w="2877" w:type="pct"/>
            <w:noWrap w:val="0"/>
            <w:vAlign w:val="center"/>
          </w:tcPr>
          <w:p w14:paraId="2DF146C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干香菇</w:t>
            </w:r>
          </w:p>
        </w:tc>
        <w:tc>
          <w:tcPr>
            <w:tcW w:w="1155" w:type="pct"/>
            <w:vMerge w:val="continue"/>
            <w:noWrap w:val="0"/>
            <w:vAlign w:val="top"/>
          </w:tcPr>
          <w:p w14:paraId="37696F39">
            <w:pPr>
              <w:widowControl/>
              <w:jc w:val="center"/>
              <w:textAlignment w:val="center"/>
              <w:rPr>
                <w:rStyle w:val="12"/>
                <w:rFonts w:hint="default" w:ascii="方正仿宋_GBK" w:eastAsia="方正仿宋_GBK"/>
                <w:color w:val="auto"/>
              </w:rPr>
            </w:pPr>
          </w:p>
        </w:tc>
      </w:tr>
      <w:tr w14:paraId="2F11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DB17DD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8C174D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35</w:t>
            </w:r>
          </w:p>
        </w:tc>
        <w:tc>
          <w:tcPr>
            <w:tcW w:w="2877" w:type="pct"/>
            <w:noWrap w:val="0"/>
            <w:vAlign w:val="center"/>
          </w:tcPr>
          <w:p w14:paraId="60505EA6">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干黄花</w:t>
            </w:r>
          </w:p>
        </w:tc>
        <w:tc>
          <w:tcPr>
            <w:tcW w:w="1155" w:type="pct"/>
            <w:vMerge w:val="continue"/>
            <w:noWrap w:val="0"/>
            <w:vAlign w:val="top"/>
          </w:tcPr>
          <w:p w14:paraId="6488CCA9">
            <w:pPr>
              <w:widowControl/>
              <w:jc w:val="center"/>
              <w:textAlignment w:val="center"/>
              <w:rPr>
                <w:rStyle w:val="12"/>
                <w:rFonts w:hint="default" w:ascii="方正仿宋_GBK" w:eastAsia="方正仿宋_GBK"/>
                <w:color w:val="auto"/>
              </w:rPr>
            </w:pPr>
          </w:p>
        </w:tc>
      </w:tr>
      <w:tr w14:paraId="4B48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E73458C">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3D4B53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36</w:t>
            </w:r>
          </w:p>
        </w:tc>
        <w:tc>
          <w:tcPr>
            <w:tcW w:w="2877" w:type="pct"/>
            <w:noWrap w:val="0"/>
            <w:vAlign w:val="center"/>
          </w:tcPr>
          <w:p w14:paraId="4B08C77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大银耳</w:t>
            </w:r>
          </w:p>
        </w:tc>
        <w:tc>
          <w:tcPr>
            <w:tcW w:w="1155" w:type="pct"/>
            <w:vMerge w:val="continue"/>
            <w:noWrap w:val="0"/>
            <w:vAlign w:val="top"/>
          </w:tcPr>
          <w:p w14:paraId="223C7C33">
            <w:pPr>
              <w:widowControl/>
              <w:jc w:val="center"/>
              <w:textAlignment w:val="center"/>
              <w:rPr>
                <w:rStyle w:val="12"/>
                <w:rFonts w:hint="default" w:ascii="方正仿宋_GBK" w:eastAsia="方正仿宋_GBK"/>
                <w:color w:val="auto"/>
              </w:rPr>
            </w:pPr>
          </w:p>
        </w:tc>
      </w:tr>
      <w:tr w14:paraId="4B42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942739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01F9F6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37</w:t>
            </w:r>
          </w:p>
        </w:tc>
        <w:tc>
          <w:tcPr>
            <w:tcW w:w="2877" w:type="pct"/>
            <w:noWrap w:val="0"/>
            <w:vAlign w:val="center"/>
          </w:tcPr>
          <w:p w14:paraId="44672AF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干海带</w:t>
            </w:r>
          </w:p>
        </w:tc>
        <w:tc>
          <w:tcPr>
            <w:tcW w:w="1155" w:type="pct"/>
            <w:vMerge w:val="continue"/>
            <w:noWrap w:val="0"/>
            <w:vAlign w:val="top"/>
          </w:tcPr>
          <w:p w14:paraId="022614F1">
            <w:pPr>
              <w:widowControl/>
              <w:jc w:val="center"/>
              <w:textAlignment w:val="center"/>
              <w:rPr>
                <w:rStyle w:val="12"/>
                <w:rFonts w:hint="default" w:ascii="方正仿宋_GBK" w:eastAsia="方正仿宋_GBK"/>
                <w:color w:val="auto"/>
              </w:rPr>
            </w:pPr>
          </w:p>
        </w:tc>
      </w:tr>
      <w:tr w14:paraId="73B1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B4EC31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140E0F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38</w:t>
            </w:r>
          </w:p>
        </w:tc>
        <w:tc>
          <w:tcPr>
            <w:tcW w:w="2877" w:type="pct"/>
            <w:noWrap w:val="0"/>
            <w:vAlign w:val="center"/>
          </w:tcPr>
          <w:p w14:paraId="323F0F13">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海椒节</w:t>
            </w:r>
          </w:p>
        </w:tc>
        <w:tc>
          <w:tcPr>
            <w:tcW w:w="1155" w:type="pct"/>
            <w:vMerge w:val="continue"/>
            <w:noWrap w:val="0"/>
            <w:vAlign w:val="top"/>
          </w:tcPr>
          <w:p w14:paraId="72397A82">
            <w:pPr>
              <w:widowControl/>
              <w:jc w:val="center"/>
              <w:textAlignment w:val="center"/>
              <w:rPr>
                <w:rStyle w:val="12"/>
                <w:rFonts w:hint="default" w:ascii="方正仿宋_GBK" w:eastAsia="方正仿宋_GBK"/>
                <w:color w:val="auto"/>
              </w:rPr>
            </w:pPr>
          </w:p>
        </w:tc>
      </w:tr>
      <w:tr w14:paraId="199C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E6B4C8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D5D177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39</w:t>
            </w:r>
          </w:p>
        </w:tc>
        <w:tc>
          <w:tcPr>
            <w:tcW w:w="2877" w:type="pct"/>
            <w:noWrap w:val="0"/>
            <w:vAlign w:val="center"/>
          </w:tcPr>
          <w:p w14:paraId="0838FC6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中粗海椒面</w:t>
            </w:r>
          </w:p>
        </w:tc>
        <w:tc>
          <w:tcPr>
            <w:tcW w:w="1155" w:type="pct"/>
            <w:vMerge w:val="continue"/>
            <w:noWrap w:val="0"/>
            <w:vAlign w:val="top"/>
          </w:tcPr>
          <w:p w14:paraId="55619EAE">
            <w:pPr>
              <w:widowControl/>
              <w:jc w:val="center"/>
              <w:textAlignment w:val="center"/>
              <w:rPr>
                <w:rStyle w:val="12"/>
                <w:rFonts w:hint="default" w:ascii="方正仿宋_GBK" w:eastAsia="方正仿宋_GBK"/>
                <w:color w:val="auto"/>
              </w:rPr>
            </w:pPr>
          </w:p>
        </w:tc>
      </w:tr>
      <w:tr w14:paraId="7D08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68D656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863751D">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40</w:t>
            </w:r>
          </w:p>
        </w:tc>
        <w:tc>
          <w:tcPr>
            <w:tcW w:w="2877" w:type="pct"/>
            <w:noWrap w:val="0"/>
            <w:vAlign w:val="center"/>
          </w:tcPr>
          <w:p w14:paraId="3B982A0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甜面酱</w:t>
            </w:r>
          </w:p>
        </w:tc>
        <w:tc>
          <w:tcPr>
            <w:tcW w:w="1155" w:type="pct"/>
            <w:vMerge w:val="continue"/>
            <w:noWrap w:val="0"/>
            <w:vAlign w:val="top"/>
          </w:tcPr>
          <w:p w14:paraId="588E3199">
            <w:pPr>
              <w:widowControl/>
              <w:jc w:val="center"/>
              <w:textAlignment w:val="center"/>
              <w:rPr>
                <w:rStyle w:val="12"/>
                <w:rFonts w:hint="default" w:ascii="方正仿宋_GBK" w:eastAsia="方正仿宋_GBK"/>
                <w:color w:val="auto"/>
              </w:rPr>
            </w:pPr>
          </w:p>
        </w:tc>
      </w:tr>
      <w:tr w14:paraId="054C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37F393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24F778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41</w:t>
            </w:r>
          </w:p>
        </w:tc>
        <w:tc>
          <w:tcPr>
            <w:tcW w:w="2877" w:type="pct"/>
            <w:noWrap w:val="0"/>
            <w:vAlign w:val="center"/>
          </w:tcPr>
          <w:p w14:paraId="3AC75DF5">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平菇</w:t>
            </w:r>
          </w:p>
        </w:tc>
        <w:tc>
          <w:tcPr>
            <w:tcW w:w="1155" w:type="pct"/>
            <w:vMerge w:val="continue"/>
            <w:noWrap w:val="0"/>
            <w:vAlign w:val="top"/>
          </w:tcPr>
          <w:p w14:paraId="7C6F549E">
            <w:pPr>
              <w:widowControl/>
              <w:jc w:val="center"/>
              <w:textAlignment w:val="center"/>
              <w:rPr>
                <w:rStyle w:val="12"/>
                <w:rFonts w:hint="default" w:ascii="方正仿宋_GBK" w:eastAsia="方正仿宋_GBK"/>
                <w:color w:val="auto"/>
              </w:rPr>
            </w:pPr>
          </w:p>
        </w:tc>
      </w:tr>
      <w:tr w14:paraId="56EA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FE983E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B226AA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42</w:t>
            </w:r>
          </w:p>
        </w:tc>
        <w:tc>
          <w:tcPr>
            <w:tcW w:w="2877" w:type="pct"/>
            <w:noWrap w:val="0"/>
            <w:vAlign w:val="center"/>
          </w:tcPr>
          <w:p w14:paraId="65981D5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红薯粉条</w:t>
            </w:r>
          </w:p>
        </w:tc>
        <w:tc>
          <w:tcPr>
            <w:tcW w:w="1155" w:type="pct"/>
            <w:vMerge w:val="continue"/>
            <w:noWrap w:val="0"/>
            <w:vAlign w:val="top"/>
          </w:tcPr>
          <w:p w14:paraId="67959B9C">
            <w:pPr>
              <w:widowControl/>
              <w:jc w:val="center"/>
              <w:textAlignment w:val="center"/>
              <w:rPr>
                <w:rStyle w:val="12"/>
                <w:rFonts w:hint="default" w:ascii="方正仿宋_GBK" w:eastAsia="方正仿宋_GBK"/>
                <w:color w:val="auto"/>
              </w:rPr>
            </w:pPr>
          </w:p>
        </w:tc>
      </w:tr>
      <w:tr w14:paraId="4C6C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1304A3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AF5C11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43</w:t>
            </w:r>
          </w:p>
        </w:tc>
        <w:tc>
          <w:tcPr>
            <w:tcW w:w="2877" w:type="pct"/>
            <w:noWrap w:val="0"/>
            <w:vAlign w:val="center"/>
          </w:tcPr>
          <w:p w14:paraId="40C09AD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泡小米辣</w:t>
            </w:r>
          </w:p>
        </w:tc>
        <w:tc>
          <w:tcPr>
            <w:tcW w:w="1155" w:type="pct"/>
            <w:vMerge w:val="continue"/>
            <w:noWrap w:val="0"/>
            <w:vAlign w:val="top"/>
          </w:tcPr>
          <w:p w14:paraId="03C4C045">
            <w:pPr>
              <w:widowControl/>
              <w:jc w:val="center"/>
              <w:textAlignment w:val="center"/>
              <w:rPr>
                <w:rStyle w:val="12"/>
                <w:rFonts w:hint="default" w:ascii="方正仿宋_GBK" w:eastAsia="方正仿宋_GBK"/>
                <w:color w:val="auto"/>
              </w:rPr>
            </w:pPr>
          </w:p>
        </w:tc>
      </w:tr>
      <w:tr w14:paraId="5B8A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D69217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B892EA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44</w:t>
            </w:r>
          </w:p>
        </w:tc>
        <w:tc>
          <w:tcPr>
            <w:tcW w:w="2877" w:type="pct"/>
            <w:noWrap w:val="0"/>
            <w:vAlign w:val="center"/>
          </w:tcPr>
          <w:p w14:paraId="30DBB79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泡椒</w:t>
            </w:r>
          </w:p>
        </w:tc>
        <w:tc>
          <w:tcPr>
            <w:tcW w:w="1155" w:type="pct"/>
            <w:vMerge w:val="continue"/>
            <w:noWrap w:val="0"/>
            <w:vAlign w:val="top"/>
          </w:tcPr>
          <w:p w14:paraId="0569FA58">
            <w:pPr>
              <w:widowControl/>
              <w:jc w:val="center"/>
              <w:textAlignment w:val="center"/>
              <w:rPr>
                <w:rStyle w:val="12"/>
                <w:rFonts w:hint="default" w:ascii="方正仿宋_GBK" w:eastAsia="方正仿宋_GBK"/>
                <w:color w:val="auto"/>
              </w:rPr>
            </w:pPr>
          </w:p>
        </w:tc>
      </w:tr>
      <w:tr w14:paraId="6EFF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02947F1">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FDEFEA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45</w:t>
            </w:r>
          </w:p>
        </w:tc>
        <w:tc>
          <w:tcPr>
            <w:tcW w:w="2877" w:type="pct"/>
            <w:noWrap w:val="0"/>
            <w:vAlign w:val="center"/>
          </w:tcPr>
          <w:p w14:paraId="70CBA9D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泡姜</w:t>
            </w:r>
          </w:p>
        </w:tc>
        <w:tc>
          <w:tcPr>
            <w:tcW w:w="1155" w:type="pct"/>
            <w:vMerge w:val="continue"/>
            <w:noWrap w:val="0"/>
            <w:vAlign w:val="top"/>
          </w:tcPr>
          <w:p w14:paraId="73A0AE54">
            <w:pPr>
              <w:widowControl/>
              <w:jc w:val="center"/>
              <w:textAlignment w:val="center"/>
              <w:rPr>
                <w:rStyle w:val="12"/>
                <w:rFonts w:hint="default" w:ascii="方正仿宋_GBK" w:eastAsia="方正仿宋_GBK"/>
                <w:color w:val="auto"/>
              </w:rPr>
            </w:pPr>
          </w:p>
        </w:tc>
      </w:tr>
      <w:tr w14:paraId="1131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CFAFA0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1B04181">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46</w:t>
            </w:r>
          </w:p>
        </w:tc>
        <w:tc>
          <w:tcPr>
            <w:tcW w:w="2877" w:type="pct"/>
            <w:noWrap w:val="0"/>
            <w:vAlign w:val="center"/>
          </w:tcPr>
          <w:p w14:paraId="5FB671C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泡豇豆</w:t>
            </w:r>
          </w:p>
        </w:tc>
        <w:tc>
          <w:tcPr>
            <w:tcW w:w="1155" w:type="pct"/>
            <w:vMerge w:val="continue"/>
            <w:noWrap w:val="0"/>
            <w:vAlign w:val="top"/>
          </w:tcPr>
          <w:p w14:paraId="7A1FC158">
            <w:pPr>
              <w:widowControl/>
              <w:jc w:val="center"/>
              <w:textAlignment w:val="center"/>
              <w:rPr>
                <w:rStyle w:val="12"/>
                <w:rFonts w:hint="default" w:ascii="方正仿宋_GBK" w:eastAsia="方正仿宋_GBK"/>
                <w:color w:val="auto"/>
              </w:rPr>
            </w:pPr>
          </w:p>
        </w:tc>
      </w:tr>
      <w:tr w14:paraId="3C9F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A15BAF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C976611">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47</w:t>
            </w:r>
          </w:p>
        </w:tc>
        <w:tc>
          <w:tcPr>
            <w:tcW w:w="2877" w:type="pct"/>
            <w:noWrap w:val="0"/>
            <w:vAlign w:val="center"/>
          </w:tcPr>
          <w:p w14:paraId="553E092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泡酸菜</w:t>
            </w:r>
          </w:p>
        </w:tc>
        <w:tc>
          <w:tcPr>
            <w:tcW w:w="1155" w:type="pct"/>
            <w:vMerge w:val="continue"/>
            <w:noWrap w:val="0"/>
            <w:vAlign w:val="top"/>
          </w:tcPr>
          <w:p w14:paraId="5332C70B">
            <w:pPr>
              <w:widowControl/>
              <w:jc w:val="center"/>
              <w:textAlignment w:val="center"/>
              <w:rPr>
                <w:rStyle w:val="12"/>
                <w:rFonts w:hint="default" w:ascii="方正仿宋_GBK" w:eastAsia="方正仿宋_GBK"/>
                <w:color w:val="auto"/>
              </w:rPr>
            </w:pPr>
          </w:p>
        </w:tc>
      </w:tr>
      <w:tr w14:paraId="7929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F5FFBE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816E57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48</w:t>
            </w:r>
          </w:p>
        </w:tc>
        <w:tc>
          <w:tcPr>
            <w:tcW w:w="2877" w:type="pct"/>
            <w:noWrap w:val="0"/>
            <w:vAlign w:val="center"/>
          </w:tcPr>
          <w:p w14:paraId="3F0484C6">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泡圆椒</w:t>
            </w:r>
          </w:p>
        </w:tc>
        <w:tc>
          <w:tcPr>
            <w:tcW w:w="1155" w:type="pct"/>
            <w:vMerge w:val="continue"/>
            <w:noWrap w:val="0"/>
            <w:vAlign w:val="top"/>
          </w:tcPr>
          <w:p w14:paraId="3E0718B1">
            <w:pPr>
              <w:widowControl/>
              <w:jc w:val="center"/>
              <w:textAlignment w:val="center"/>
              <w:rPr>
                <w:rStyle w:val="12"/>
                <w:rFonts w:hint="default" w:ascii="方正仿宋_GBK" w:eastAsia="方正仿宋_GBK"/>
                <w:color w:val="auto"/>
              </w:rPr>
            </w:pPr>
          </w:p>
        </w:tc>
      </w:tr>
      <w:tr w14:paraId="428F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541FBA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ED4100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49</w:t>
            </w:r>
          </w:p>
        </w:tc>
        <w:tc>
          <w:tcPr>
            <w:tcW w:w="2877" w:type="pct"/>
            <w:noWrap w:val="0"/>
            <w:vAlign w:val="center"/>
          </w:tcPr>
          <w:p w14:paraId="579657C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大头菜丝</w:t>
            </w:r>
          </w:p>
        </w:tc>
        <w:tc>
          <w:tcPr>
            <w:tcW w:w="1155" w:type="pct"/>
            <w:vMerge w:val="continue"/>
            <w:noWrap w:val="0"/>
            <w:vAlign w:val="top"/>
          </w:tcPr>
          <w:p w14:paraId="090EDEFE">
            <w:pPr>
              <w:widowControl/>
              <w:jc w:val="center"/>
              <w:textAlignment w:val="center"/>
              <w:rPr>
                <w:rStyle w:val="12"/>
                <w:rFonts w:hint="default" w:ascii="方正仿宋_GBK" w:eastAsia="方正仿宋_GBK"/>
                <w:color w:val="auto"/>
              </w:rPr>
            </w:pPr>
          </w:p>
        </w:tc>
      </w:tr>
      <w:tr w14:paraId="4D2B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6A81141">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47F2AA4">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50</w:t>
            </w:r>
          </w:p>
        </w:tc>
        <w:tc>
          <w:tcPr>
            <w:tcW w:w="2877" w:type="pct"/>
            <w:noWrap w:val="0"/>
            <w:vAlign w:val="center"/>
          </w:tcPr>
          <w:p w14:paraId="6F85BE3F">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瓜儿菜咸菜（盐菜</w:t>
            </w:r>
            <w:r>
              <w:rPr>
                <w:rStyle w:val="14"/>
                <w:rFonts w:hint="eastAsia" w:ascii="方正仿宋_GBK" w:eastAsia="方正仿宋_GBK"/>
                <w:color w:val="auto"/>
              </w:rPr>
              <w:t>)</w:t>
            </w:r>
          </w:p>
        </w:tc>
        <w:tc>
          <w:tcPr>
            <w:tcW w:w="1155" w:type="pct"/>
            <w:vMerge w:val="continue"/>
            <w:noWrap w:val="0"/>
            <w:vAlign w:val="top"/>
          </w:tcPr>
          <w:p w14:paraId="329A0837">
            <w:pPr>
              <w:widowControl/>
              <w:jc w:val="center"/>
              <w:textAlignment w:val="center"/>
              <w:rPr>
                <w:rStyle w:val="12"/>
                <w:rFonts w:hint="default" w:ascii="方正仿宋_GBK" w:eastAsia="方正仿宋_GBK"/>
                <w:color w:val="auto"/>
              </w:rPr>
            </w:pPr>
          </w:p>
        </w:tc>
      </w:tr>
      <w:tr w14:paraId="5583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8AEBA7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B617B4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51</w:t>
            </w:r>
          </w:p>
        </w:tc>
        <w:tc>
          <w:tcPr>
            <w:tcW w:w="2877" w:type="pct"/>
            <w:noWrap w:val="0"/>
            <w:vAlign w:val="center"/>
          </w:tcPr>
          <w:p w14:paraId="59EDC63F">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散装豆鼓</w:t>
            </w:r>
          </w:p>
        </w:tc>
        <w:tc>
          <w:tcPr>
            <w:tcW w:w="1155" w:type="pct"/>
            <w:vMerge w:val="continue"/>
            <w:noWrap w:val="0"/>
            <w:vAlign w:val="top"/>
          </w:tcPr>
          <w:p w14:paraId="5E13F6A9">
            <w:pPr>
              <w:widowControl/>
              <w:jc w:val="center"/>
              <w:textAlignment w:val="center"/>
              <w:rPr>
                <w:rStyle w:val="12"/>
                <w:rFonts w:hint="default" w:ascii="方正仿宋_GBK" w:eastAsia="方正仿宋_GBK"/>
                <w:color w:val="auto"/>
              </w:rPr>
            </w:pPr>
          </w:p>
        </w:tc>
      </w:tr>
      <w:tr w14:paraId="61AD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F84A7A1">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7E60D9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52</w:t>
            </w:r>
          </w:p>
        </w:tc>
        <w:tc>
          <w:tcPr>
            <w:tcW w:w="2877" w:type="pct"/>
            <w:noWrap w:val="0"/>
            <w:vAlign w:val="center"/>
          </w:tcPr>
          <w:p w14:paraId="2AD6976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泡红小米辣</w:t>
            </w:r>
          </w:p>
        </w:tc>
        <w:tc>
          <w:tcPr>
            <w:tcW w:w="1155" w:type="pct"/>
            <w:vMerge w:val="continue"/>
            <w:noWrap w:val="0"/>
            <w:vAlign w:val="top"/>
          </w:tcPr>
          <w:p w14:paraId="77C85969">
            <w:pPr>
              <w:widowControl/>
              <w:jc w:val="center"/>
              <w:textAlignment w:val="center"/>
              <w:rPr>
                <w:rStyle w:val="12"/>
                <w:rFonts w:hint="default" w:ascii="方正仿宋_GBK" w:eastAsia="方正仿宋_GBK"/>
                <w:color w:val="auto"/>
              </w:rPr>
            </w:pPr>
          </w:p>
        </w:tc>
      </w:tr>
      <w:tr w14:paraId="36E3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A8E694C">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B223A4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53</w:t>
            </w:r>
          </w:p>
        </w:tc>
        <w:tc>
          <w:tcPr>
            <w:tcW w:w="2877" w:type="pct"/>
            <w:noWrap w:val="0"/>
            <w:vAlign w:val="center"/>
          </w:tcPr>
          <w:p w14:paraId="66214A41">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泡二青条</w:t>
            </w:r>
          </w:p>
        </w:tc>
        <w:tc>
          <w:tcPr>
            <w:tcW w:w="1155" w:type="pct"/>
            <w:vMerge w:val="continue"/>
            <w:noWrap w:val="0"/>
            <w:vAlign w:val="top"/>
          </w:tcPr>
          <w:p w14:paraId="662BDC67">
            <w:pPr>
              <w:widowControl/>
              <w:jc w:val="center"/>
              <w:textAlignment w:val="center"/>
              <w:rPr>
                <w:rStyle w:val="12"/>
                <w:rFonts w:hint="default" w:ascii="方正仿宋_GBK" w:eastAsia="方正仿宋_GBK"/>
                <w:color w:val="auto"/>
              </w:rPr>
            </w:pPr>
          </w:p>
        </w:tc>
      </w:tr>
      <w:tr w14:paraId="0720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EF94F9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91E5BC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54</w:t>
            </w:r>
          </w:p>
        </w:tc>
        <w:tc>
          <w:tcPr>
            <w:tcW w:w="2877" w:type="pct"/>
            <w:noWrap w:val="0"/>
            <w:vAlign w:val="center"/>
          </w:tcPr>
          <w:p w14:paraId="755851B7">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瓜儿菜咸菜（勺子咸菜</w:t>
            </w:r>
            <w:r>
              <w:rPr>
                <w:rStyle w:val="14"/>
                <w:rFonts w:hint="eastAsia" w:ascii="方正仿宋_GBK" w:eastAsia="方正仿宋_GBK"/>
                <w:color w:val="auto"/>
              </w:rPr>
              <w:t>)</w:t>
            </w:r>
          </w:p>
        </w:tc>
        <w:tc>
          <w:tcPr>
            <w:tcW w:w="1155" w:type="pct"/>
            <w:vMerge w:val="continue"/>
            <w:noWrap w:val="0"/>
            <w:vAlign w:val="top"/>
          </w:tcPr>
          <w:p w14:paraId="0E24C331">
            <w:pPr>
              <w:widowControl/>
              <w:jc w:val="center"/>
              <w:textAlignment w:val="center"/>
              <w:rPr>
                <w:rStyle w:val="12"/>
                <w:rFonts w:hint="default" w:ascii="方正仿宋_GBK" w:eastAsia="方正仿宋_GBK"/>
                <w:color w:val="auto"/>
              </w:rPr>
            </w:pPr>
          </w:p>
        </w:tc>
      </w:tr>
      <w:tr w14:paraId="56AF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20553B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6979BC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55</w:t>
            </w:r>
          </w:p>
        </w:tc>
        <w:tc>
          <w:tcPr>
            <w:tcW w:w="2877" w:type="pct"/>
            <w:noWrap w:val="0"/>
            <w:vAlign w:val="center"/>
          </w:tcPr>
          <w:p w14:paraId="0882F461">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泡红灯笼</w:t>
            </w:r>
          </w:p>
        </w:tc>
        <w:tc>
          <w:tcPr>
            <w:tcW w:w="1155" w:type="pct"/>
            <w:vMerge w:val="continue"/>
            <w:noWrap w:val="0"/>
            <w:vAlign w:val="top"/>
          </w:tcPr>
          <w:p w14:paraId="1B1F2E43">
            <w:pPr>
              <w:widowControl/>
              <w:jc w:val="center"/>
              <w:textAlignment w:val="center"/>
              <w:rPr>
                <w:rStyle w:val="12"/>
                <w:rFonts w:hint="default" w:ascii="方正仿宋_GBK" w:eastAsia="方正仿宋_GBK"/>
                <w:color w:val="auto"/>
              </w:rPr>
            </w:pPr>
          </w:p>
        </w:tc>
      </w:tr>
      <w:tr w14:paraId="46E6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E58D87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422D31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56</w:t>
            </w:r>
          </w:p>
        </w:tc>
        <w:tc>
          <w:tcPr>
            <w:tcW w:w="2877" w:type="pct"/>
            <w:noWrap w:val="0"/>
            <w:vAlign w:val="center"/>
          </w:tcPr>
          <w:p w14:paraId="78EDB44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泡长青椒</w:t>
            </w:r>
          </w:p>
        </w:tc>
        <w:tc>
          <w:tcPr>
            <w:tcW w:w="1155" w:type="pct"/>
            <w:vMerge w:val="continue"/>
            <w:noWrap w:val="0"/>
            <w:vAlign w:val="top"/>
          </w:tcPr>
          <w:p w14:paraId="4CB4BA2B">
            <w:pPr>
              <w:widowControl/>
              <w:jc w:val="center"/>
              <w:textAlignment w:val="center"/>
              <w:rPr>
                <w:rStyle w:val="12"/>
                <w:rFonts w:hint="default" w:ascii="方正仿宋_GBK" w:eastAsia="方正仿宋_GBK"/>
                <w:color w:val="auto"/>
              </w:rPr>
            </w:pPr>
          </w:p>
        </w:tc>
      </w:tr>
      <w:tr w14:paraId="1348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DCF137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9BE61E7">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57</w:t>
            </w:r>
          </w:p>
        </w:tc>
        <w:tc>
          <w:tcPr>
            <w:tcW w:w="2877" w:type="pct"/>
            <w:noWrap w:val="0"/>
            <w:vAlign w:val="center"/>
          </w:tcPr>
          <w:p w14:paraId="251AEE0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泡青小米</w:t>
            </w:r>
          </w:p>
        </w:tc>
        <w:tc>
          <w:tcPr>
            <w:tcW w:w="1155" w:type="pct"/>
            <w:vMerge w:val="continue"/>
            <w:noWrap w:val="0"/>
            <w:vAlign w:val="top"/>
          </w:tcPr>
          <w:p w14:paraId="4C89A8ED">
            <w:pPr>
              <w:widowControl/>
              <w:jc w:val="center"/>
              <w:textAlignment w:val="center"/>
              <w:rPr>
                <w:rStyle w:val="12"/>
                <w:rFonts w:hint="default" w:ascii="方正仿宋_GBK" w:eastAsia="方正仿宋_GBK"/>
                <w:color w:val="auto"/>
              </w:rPr>
            </w:pPr>
          </w:p>
        </w:tc>
      </w:tr>
      <w:tr w14:paraId="1FCC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16BA6F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603ADE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58</w:t>
            </w:r>
          </w:p>
        </w:tc>
        <w:tc>
          <w:tcPr>
            <w:tcW w:w="2877" w:type="pct"/>
            <w:noWrap w:val="0"/>
            <w:vAlign w:val="center"/>
          </w:tcPr>
          <w:p w14:paraId="2A7C01D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大头菜个</w:t>
            </w:r>
          </w:p>
        </w:tc>
        <w:tc>
          <w:tcPr>
            <w:tcW w:w="1155" w:type="pct"/>
            <w:vMerge w:val="continue"/>
            <w:noWrap w:val="0"/>
            <w:vAlign w:val="top"/>
          </w:tcPr>
          <w:p w14:paraId="6BD12140">
            <w:pPr>
              <w:widowControl/>
              <w:jc w:val="center"/>
              <w:textAlignment w:val="center"/>
              <w:rPr>
                <w:rStyle w:val="12"/>
                <w:rFonts w:hint="default" w:ascii="方正仿宋_GBK" w:eastAsia="方正仿宋_GBK"/>
                <w:color w:val="auto"/>
              </w:rPr>
            </w:pPr>
          </w:p>
        </w:tc>
      </w:tr>
      <w:tr w14:paraId="134E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D9E89F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5336E1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59</w:t>
            </w:r>
          </w:p>
        </w:tc>
        <w:tc>
          <w:tcPr>
            <w:tcW w:w="2877" w:type="pct"/>
            <w:noWrap w:val="0"/>
            <w:vAlign w:val="center"/>
          </w:tcPr>
          <w:p w14:paraId="125E156E">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干黑豆豉</w:t>
            </w:r>
          </w:p>
        </w:tc>
        <w:tc>
          <w:tcPr>
            <w:tcW w:w="1155" w:type="pct"/>
            <w:vMerge w:val="continue"/>
            <w:noWrap w:val="0"/>
            <w:vAlign w:val="top"/>
          </w:tcPr>
          <w:p w14:paraId="1DBB0AD3">
            <w:pPr>
              <w:widowControl/>
              <w:jc w:val="center"/>
              <w:textAlignment w:val="center"/>
              <w:rPr>
                <w:rStyle w:val="12"/>
                <w:rFonts w:hint="default" w:ascii="方正仿宋_GBK" w:eastAsia="方正仿宋_GBK"/>
                <w:color w:val="auto"/>
              </w:rPr>
            </w:pPr>
          </w:p>
        </w:tc>
      </w:tr>
      <w:tr w14:paraId="7ABB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AC59F1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9EFB15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60</w:t>
            </w:r>
          </w:p>
        </w:tc>
        <w:tc>
          <w:tcPr>
            <w:tcW w:w="2877" w:type="pct"/>
            <w:noWrap w:val="0"/>
            <w:vAlign w:val="center"/>
          </w:tcPr>
          <w:p w14:paraId="1C84513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干白豆豉</w:t>
            </w:r>
          </w:p>
        </w:tc>
        <w:tc>
          <w:tcPr>
            <w:tcW w:w="1155" w:type="pct"/>
            <w:vMerge w:val="continue"/>
            <w:noWrap w:val="0"/>
            <w:vAlign w:val="top"/>
          </w:tcPr>
          <w:p w14:paraId="2188FBBB">
            <w:pPr>
              <w:widowControl/>
              <w:jc w:val="center"/>
              <w:textAlignment w:val="center"/>
              <w:rPr>
                <w:rStyle w:val="12"/>
                <w:rFonts w:hint="default" w:ascii="方正仿宋_GBK" w:eastAsia="方正仿宋_GBK"/>
                <w:color w:val="auto"/>
              </w:rPr>
            </w:pPr>
          </w:p>
        </w:tc>
      </w:tr>
      <w:tr w14:paraId="4BDE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F670F4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C2D16D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61</w:t>
            </w:r>
          </w:p>
        </w:tc>
        <w:tc>
          <w:tcPr>
            <w:tcW w:w="2877" w:type="pct"/>
            <w:noWrap w:val="0"/>
            <w:vAlign w:val="center"/>
          </w:tcPr>
          <w:p w14:paraId="635EA3A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冬菜沫</w:t>
            </w:r>
          </w:p>
        </w:tc>
        <w:tc>
          <w:tcPr>
            <w:tcW w:w="1155" w:type="pct"/>
            <w:vMerge w:val="continue"/>
            <w:noWrap w:val="0"/>
            <w:vAlign w:val="top"/>
          </w:tcPr>
          <w:p w14:paraId="6A0EC4CB">
            <w:pPr>
              <w:widowControl/>
              <w:jc w:val="center"/>
              <w:textAlignment w:val="center"/>
              <w:rPr>
                <w:rStyle w:val="12"/>
                <w:rFonts w:hint="default" w:ascii="方正仿宋_GBK" w:eastAsia="方正仿宋_GBK"/>
                <w:color w:val="auto"/>
              </w:rPr>
            </w:pPr>
          </w:p>
        </w:tc>
      </w:tr>
      <w:tr w14:paraId="5547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A8906C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8D57FC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62</w:t>
            </w:r>
          </w:p>
        </w:tc>
        <w:tc>
          <w:tcPr>
            <w:tcW w:w="2877" w:type="pct"/>
            <w:noWrap w:val="0"/>
            <w:vAlign w:val="center"/>
          </w:tcPr>
          <w:p w14:paraId="76D2D96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大头菜颗粒</w:t>
            </w:r>
          </w:p>
        </w:tc>
        <w:tc>
          <w:tcPr>
            <w:tcW w:w="1155" w:type="pct"/>
            <w:vMerge w:val="continue"/>
            <w:noWrap w:val="0"/>
            <w:vAlign w:val="top"/>
          </w:tcPr>
          <w:p w14:paraId="6B0AEFE3">
            <w:pPr>
              <w:widowControl/>
              <w:jc w:val="center"/>
              <w:textAlignment w:val="center"/>
              <w:rPr>
                <w:rStyle w:val="12"/>
                <w:rFonts w:hint="default" w:ascii="方正仿宋_GBK" w:eastAsia="方正仿宋_GBK"/>
                <w:color w:val="auto"/>
              </w:rPr>
            </w:pPr>
          </w:p>
        </w:tc>
      </w:tr>
      <w:tr w14:paraId="1283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8A6F61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55FB3E1">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63</w:t>
            </w:r>
          </w:p>
        </w:tc>
        <w:tc>
          <w:tcPr>
            <w:tcW w:w="2877" w:type="pct"/>
            <w:noWrap w:val="0"/>
            <w:vAlign w:val="center"/>
          </w:tcPr>
          <w:p w14:paraId="2CE85CD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鲜海带丝</w:t>
            </w:r>
          </w:p>
        </w:tc>
        <w:tc>
          <w:tcPr>
            <w:tcW w:w="1155" w:type="pct"/>
            <w:vMerge w:val="continue"/>
            <w:noWrap w:val="0"/>
            <w:vAlign w:val="top"/>
          </w:tcPr>
          <w:p w14:paraId="175C0E0E">
            <w:pPr>
              <w:widowControl/>
              <w:jc w:val="center"/>
              <w:textAlignment w:val="center"/>
              <w:rPr>
                <w:rStyle w:val="12"/>
                <w:rFonts w:hint="default" w:ascii="方正仿宋_GBK" w:eastAsia="方正仿宋_GBK"/>
                <w:color w:val="auto"/>
              </w:rPr>
            </w:pPr>
          </w:p>
        </w:tc>
      </w:tr>
      <w:tr w14:paraId="36D0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E78603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06DF29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64</w:t>
            </w:r>
          </w:p>
        </w:tc>
        <w:tc>
          <w:tcPr>
            <w:tcW w:w="2877" w:type="pct"/>
            <w:noWrap w:val="0"/>
            <w:vAlign w:val="center"/>
          </w:tcPr>
          <w:p w14:paraId="16DF25AF">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鲜海带</w:t>
            </w:r>
          </w:p>
        </w:tc>
        <w:tc>
          <w:tcPr>
            <w:tcW w:w="1155" w:type="pct"/>
            <w:vMerge w:val="continue"/>
            <w:noWrap w:val="0"/>
            <w:vAlign w:val="top"/>
          </w:tcPr>
          <w:p w14:paraId="7BCABF47">
            <w:pPr>
              <w:widowControl/>
              <w:jc w:val="center"/>
              <w:textAlignment w:val="center"/>
              <w:rPr>
                <w:rStyle w:val="12"/>
                <w:rFonts w:hint="default" w:ascii="方正仿宋_GBK" w:eastAsia="方正仿宋_GBK"/>
                <w:color w:val="auto"/>
              </w:rPr>
            </w:pPr>
          </w:p>
        </w:tc>
      </w:tr>
      <w:tr w14:paraId="44AC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C99C45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A2A00B2">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65</w:t>
            </w:r>
          </w:p>
        </w:tc>
        <w:tc>
          <w:tcPr>
            <w:tcW w:w="2877" w:type="pct"/>
            <w:noWrap w:val="0"/>
            <w:vAlign w:val="center"/>
          </w:tcPr>
          <w:p w14:paraId="25ECCBF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鲜海带节</w:t>
            </w:r>
          </w:p>
        </w:tc>
        <w:tc>
          <w:tcPr>
            <w:tcW w:w="1155" w:type="pct"/>
            <w:vMerge w:val="continue"/>
            <w:noWrap w:val="0"/>
            <w:vAlign w:val="top"/>
          </w:tcPr>
          <w:p w14:paraId="63E52EBA">
            <w:pPr>
              <w:widowControl/>
              <w:jc w:val="center"/>
              <w:textAlignment w:val="center"/>
              <w:rPr>
                <w:rStyle w:val="12"/>
                <w:rFonts w:hint="default" w:ascii="方正仿宋_GBK" w:eastAsia="方正仿宋_GBK"/>
                <w:color w:val="auto"/>
              </w:rPr>
            </w:pPr>
          </w:p>
        </w:tc>
      </w:tr>
      <w:tr w14:paraId="2355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52EEC9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197F8D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66</w:t>
            </w:r>
          </w:p>
        </w:tc>
        <w:tc>
          <w:tcPr>
            <w:tcW w:w="2877" w:type="pct"/>
            <w:noWrap w:val="0"/>
            <w:vAlign w:val="center"/>
          </w:tcPr>
          <w:p w14:paraId="2654E04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冬菜尖个个</w:t>
            </w:r>
          </w:p>
        </w:tc>
        <w:tc>
          <w:tcPr>
            <w:tcW w:w="1155" w:type="pct"/>
            <w:vMerge w:val="continue"/>
            <w:noWrap w:val="0"/>
            <w:vAlign w:val="top"/>
          </w:tcPr>
          <w:p w14:paraId="2FCDC594">
            <w:pPr>
              <w:widowControl/>
              <w:jc w:val="center"/>
              <w:textAlignment w:val="center"/>
              <w:rPr>
                <w:rStyle w:val="12"/>
                <w:rFonts w:hint="default" w:ascii="方正仿宋_GBK" w:eastAsia="方正仿宋_GBK"/>
                <w:color w:val="auto"/>
              </w:rPr>
            </w:pPr>
          </w:p>
        </w:tc>
      </w:tr>
      <w:tr w14:paraId="1672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0E80B0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27FBEA1">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67</w:t>
            </w:r>
          </w:p>
        </w:tc>
        <w:tc>
          <w:tcPr>
            <w:tcW w:w="2877" w:type="pct"/>
            <w:noWrap w:val="0"/>
            <w:vAlign w:val="center"/>
          </w:tcPr>
          <w:p w14:paraId="0360BBA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食用碱</w:t>
            </w:r>
          </w:p>
        </w:tc>
        <w:tc>
          <w:tcPr>
            <w:tcW w:w="1155" w:type="pct"/>
            <w:vMerge w:val="continue"/>
            <w:noWrap w:val="0"/>
            <w:vAlign w:val="top"/>
          </w:tcPr>
          <w:p w14:paraId="263DF5AA">
            <w:pPr>
              <w:widowControl/>
              <w:jc w:val="center"/>
              <w:textAlignment w:val="center"/>
              <w:rPr>
                <w:rStyle w:val="12"/>
                <w:rFonts w:hint="default" w:ascii="方正仿宋_GBK" w:eastAsia="方正仿宋_GBK"/>
                <w:color w:val="auto"/>
              </w:rPr>
            </w:pPr>
          </w:p>
        </w:tc>
      </w:tr>
      <w:tr w14:paraId="117E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5971E0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8E3A05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68</w:t>
            </w:r>
          </w:p>
        </w:tc>
        <w:tc>
          <w:tcPr>
            <w:tcW w:w="2877" w:type="pct"/>
            <w:noWrap w:val="0"/>
            <w:vAlign w:val="center"/>
          </w:tcPr>
          <w:p w14:paraId="18BDD95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苏打粉</w:t>
            </w:r>
          </w:p>
        </w:tc>
        <w:tc>
          <w:tcPr>
            <w:tcW w:w="1155" w:type="pct"/>
            <w:vMerge w:val="continue"/>
            <w:noWrap w:val="0"/>
            <w:vAlign w:val="top"/>
          </w:tcPr>
          <w:p w14:paraId="6566FB43">
            <w:pPr>
              <w:widowControl/>
              <w:jc w:val="center"/>
              <w:textAlignment w:val="center"/>
              <w:rPr>
                <w:rStyle w:val="12"/>
                <w:rFonts w:hint="default" w:ascii="方正仿宋_GBK" w:eastAsia="方正仿宋_GBK"/>
                <w:color w:val="auto"/>
              </w:rPr>
            </w:pPr>
          </w:p>
        </w:tc>
      </w:tr>
      <w:tr w14:paraId="0DE6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CCEF92C">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89B612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69</w:t>
            </w:r>
          </w:p>
        </w:tc>
        <w:tc>
          <w:tcPr>
            <w:tcW w:w="2877" w:type="pct"/>
            <w:noWrap w:val="0"/>
            <w:vAlign w:val="center"/>
          </w:tcPr>
          <w:p w14:paraId="58BF7D9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细红薯豆粉</w:t>
            </w:r>
          </w:p>
        </w:tc>
        <w:tc>
          <w:tcPr>
            <w:tcW w:w="1155" w:type="pct"/>
            <w:vMerge w:val="continue"/>
            <w:noWrap w:val="0"/>
            <w:vAlign w:val="top"/>
          </w:tcPr>
          <w:p w14:paraId="2FECB656">
            <w:pPr>
              <w:widowControl/>
              <w:jc w:val="center"/>
              <w:textAlignment w:val="center"/>
              <w:rPr>
                <w:rStyle w:val="12"/>
                <w:rFonts w:hint="default" w:ascii="方正仿宋_GBK" w:eastAsia="方正仿宋_GBK"/>
                <w:color w:val="auto"/>
              </w:rPr>
            </w:pPr>
          </w:p>
        </w:tc>
      </w:tr>
      <w:tr w14:paraId="4BCF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BA50A8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7E59EF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70</w:t>
            </w:r>
          </w:p>
        </w:tc>
        <w:tc>
          <w:tcPr>
            <w:tcW w:w="2877" w:type="pct"/>
            <w:noWrap w:val="0"/>
            <w:vAlign w:val="center"/>
          </w:tcPr>
          <w:p w14:paraId="0316F5E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颗粒红薯豆粉</w:t>
            </w:r>
          </w:p>
        </w:tc>
        <w:tc>
          <w:tcPr>
            <w:tcW w:w="1155" w:type="pct"/>
            <w:vMerge w:val="continue"/>
            <w:noWrap w:val="0"/>
            <w:vAlign w:val="top"/>
          </w:tcPr>
          <w:p w14:paraId="109494C7">
            <w:pPr>
              <w:widowControl/>
              <w:jc w:val="center"/>
              <w:textAlignment w:val="center"/>
              <w:rPr>
                <w:rStyle w:val="12"/>
                <w:rFonts w:hint="default" w:ascii="方正仿宋_GBK" w:eastAsia="方正仿宋_GBK"/>
                <w:color w:val="auto"/>
              </w:rPr>
            </w:pPr>
          </w:p>
        </w:tc>
      </w:tr>
      <w:tr w14:paraId="3FDB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50187B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C55854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71</w:t>
            </w:r>
          </w:p>
        </w:tc>
        <w:tc>
          <w:tcPr>
            <w:tcW w:w="2877" w:type="pct"/>
            <w:noWrap w:val="0"/>
            <w:vAlign w:val="center"/>
          </w:tcPr>
          <w:p w14:paraId="1F6F391E">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花生粉</w:t>
            </w:r>
          </w:p>
        </w:tc>
        <w:tc>
          <w:tcPr>
            <w:tcW w:w="1155" w:type="pct"/>
            <w:vMerge w:val="continue"/>
            <w:noWrap w:val="0"/>
            <w:vAlign w:val="top"/>
          </w:tcPr>
          <w:p w14:paraId="26286056">
            <w:pPr>
              <w:widowControl/>
              <w:jc w:val="center"/>
              <w:textAlignment w:val="center"/>
              <w:rPr>
                <w:rStyle w:val="12"/>
                <w:rFonts w:hint="default" w:ascii="方正仿宋_GBK" w:eastAsia="方正仿宋_GBK"/>
                <w:color w:val="auto"/>
              </w:rPr>
            </w:pPr>
          </w:p>
        </w:tc>
      </w:tr>
      <w:tr w14:paraId="15E3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3A713F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1191DF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72</w:t>
            </w:r>
          </w:p>
        </w:tc>
        <w:tc>
          <w:tcPr>
            <w:tcW w:w="2877" w:type="pct"/>
            <w:noWrap w:val="0"/>
            <w:vAlign w:val="center"/>
          </w:tcPr>
          <w:p w14:paraId="0A751F2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白糖散装</w:t>
            </w:r>
          </w:p>
        </w:tc>
        <w:tc>
          <w:tcPr>
            <w:tcW w:w="1155" w:type="pct"/>
            <w:vMerge w:val="continue"/>
            <w:noWrap w:val="0"/>
            <w:vAlign w:val="top"/>
          </w:tcPr>
          <w:p w14:paraId="4FA492D0">
            <w:pPr>
              <w:widowControl/>
              <w:jc w:val="center"/>
              <w:textAlignment w:val="center"/>
              <w:rPr>
                <w:rStyle w:val="12"/>
                <w:rFonts w:hint="default" w:ascii="方正仿宋_GBK" w:eastAsia="方正仿宋_GBK"/>
                <w:color w:val="auto"/>
              </w:rPr>
            </w:pPr>
          </w:p>
        </w:tc>
      </w:tr>
      <w:tr w14:paraId="5E40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B462EC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9E0BFED">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73</w:t>
            </w:r>
          </w:p>
        </w:tc>
        <w:tc>
          <w:tcPr>
            <w:tcW w:w="2877" w:type="pct"/>
            <w:noWrap w:val="0"/>
            <w:vAlign w:val="center"/>
          </w:tcPr>
          <w:p w14:paraId="0DCF5327">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瓶装甜酒</w:t>
            </w:r>
          </w:p>
        </w:tc>
        <w:tc>
          <w:tcPr>
            <w:tcW w:w="1155" w:type="pct"/>
            <w:vMerge w:val="continue"/>
            <w:noWrap w:val="0"/>
            <w:vAlign w:val="top"/>
          </w:tcPr>
          <w:p w14:paraId="163E8F53">
            <w:pPr>
              <w:widowControl/>
              <w:jc w:val="center"/>
              <w:textAlignment w:val="center"/>
              <w:rPr>
                <w:rStyle w:val="12"/>
                <w:rFonts w:hint="default" w:ascii="方正仿宋_GBK" w:eastAsia="方正仿宋_GBK"/>
                <w:color w:val="auto"/>
              </w:rPr>
            </w:pPr>
          </w:p>
        </w:tc>
      </w:tr>
      <w:tr w14:paraId="5DEA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A86897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B6F608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74</w:t>
            </w:r>
          </w:p>
        </w:tc>
        <w:tc>
          <w:tcPr>
            <w:tcW w:w="2877" w:type="pct"/>
            <w:noWrap w:val="0"/>
            <w:vAlign w:val="center"/>
          </w:tcPr>
          <w:p w14:paraId="6D44BEA3">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腌制盐</w:t>
            </w:r>
          </w:p>
        </w:tc>
        <w:tc>
          <w:tcPr>
            <w:tcW w:w="1155" w:type="pct"/>
            <w:vMerge w:val="continue"/>
            <w:noWrap w:val="0"/>
            <w:vAlign w:val="top"/>
          </w:tcPr>
          <w:p w14:paraId="33EA3778">
            <w:pPr>
              <w:widowControl/>
              <w:jc w:val="center"/>
              <w:textAlignment w:val="center"/>
              <w:rPr>
                <w:rStyle w:val="12"/>
                <w:rFonts w:hint="default" w:ascii="方正仿宋_GBK" w:eastAsia="方正仿宋_GBK"/>
                <w:color w:val="auto"/>
              </w:rPr>
            </w:pPr>
          </w:p>
        </w:tc>
      </w:tr>
      <w:tr w14:paraId="09DD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58B3FB1">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E39EA03">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75</w:t>
            </w:r>
          </w:p>
        </w:tc>
        <w:tc>
          <w:tcPr>
            <w:tcW w:w="2877" w:type="pct"/>
            <w:noWrap w:val="0"/>
            <w:vAlign w:val="center"/>
          </w:tcPr>
          <w:p w14:paraId="143A01E6">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晶心低钠</w:t>
            </w:r>
          </w:p>
        </w:tc>
        <w:tc>
          <w:tcPr>
            <w:tcW w:w="1155" w:type="pct"/>
            <w:vMerge w:val="continue"/>
            <w:noWrap w:val="0"/>
            <w:vAlign w:val="top"/>
          </w:tcPr>
          <w:p w14:paraId="19FCDF80">
            <w:pPr>
              <w:widowControl/>
              <w:jc w:val="center"/>
              <w:textAlignment w:val="center"/>
              <w:rPr>
                <w:rStyle w:val="12"/>
                <w:rFonts w:hint="default" w:ascii="方正仿宋_GBK" w:eastAsia="方正仿宋_GBK"/>
                <w:color w:val="auto"/>
              </w:rPr>
            </w:pPr>
          </w:p>
        </w:tc>
      </w:tr>
      <w:tr w14:paraId="7EAE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FCE82B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EE954D3">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76</w:t>
            </w:r>
          </w:p>
        </w:tc>
        <w:tc>
          <w:tcPr>
            <w:tcW w:w="2877" w:type="pct"/>
            <w:noWrap w:val="0"/>
            <w:vAlign w:val="center"/>
          </w:tcPr>
          <w:p w14:paraId="25947A1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味精</w:t>
            </w:r>
          </w:p>
        </w:tc>
        <w:tc>
          <w:tcPr>
            <w:tcW w:w="1155" w:type="pct"/>
            <w:vMerge w:val="continue"/>
            <w:noWrap w:val="0"/>
            <w:vAlign w:val="top"/>
          </w:tcPr>
          <w:p w14:paraId="7721B13D">
            <w:pPr>
              <w:widowControl/>
              <w:jc w:val="center"/>
              <w:textAlignment w:val="center"/>
              <w:rPr>
                <w:rStyle w:val="12"/>
                <w:rFonts w:hint="default" w:ascii="方正仿宋_GBK" w:eastAsia="方正仿宋_GBK"/>
                <w:color w:val="auto"/>
              </w:rPr>
            </w:pPr>
          </w:p>
        </w:tc>
      </w:tr>
      <w:tr w14:paraId="17DB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63EB6E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4059CC2">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77</w:t>
            </w:r>
          </w:p>
        </w:tc>
        <w:tc>
          <w:tcPr>
            <w:tcW w:w="2877" w:type="pct"/>
            <w:noWrap w:val="0"/>
            <w:vAlign w:val="center"/>
          </w:tcPr>
          <w:p w14:paraId="6D8A0005">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底料</w:t>
            </w:r>
          </w:p>
        </w:tc>
        <w:tc>
          <w:tcPr>
            <w:tcW w:w="1155" w:type="pct"/>
            <w:vMerge w:val="continue"/>
            <w:noWrap w:val="0"/>
            <w:vAlign w:val="top"/>
          </w:tcPr>
          <w:p w14:paraId="45467459">
            <w:pPr>
              <w:widowControl/>
              <w:jc w:val="center"/>
              <w:textAlignment w:val="center"/>
              <w:rPr>
                <w:rStyle w:val="12"/>
                <w:rFonts w:hint="default" w:ascii="方正仿宋_GBK" w:eastAsia="方正仿宋_GBK"/>
                <w:color w:val="auto"/>
              </w:rPr>
            </w:pPr>
          </w:p>
        </w:tc>
      </w:tr>
      <w:tr w14:paraId="1926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0D43C1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CA7B06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78</w:t>
            </w:r>
          </w:p>
        </w:tc>
        <w:tc>
          <w:tcPr>
            <w:tcW w:w="2877" w:type="pct"/>
            <w:noWrap w:val="0"/>
            <w:vAlign w:val="center"/>
          </w:tcPr>
          <w:p w14:paraId="2F3E7E4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麻辣鱼底料</w:t>
            </w:r>
          </w:p>
        </w:tc>
        <w:tc>
          <w:tcPr>
            <w:tcW w:w="1155" w:type="pct"/>
            <w:vMerge w:val="continue"/>
            <w:noWrap w:val="0"/>
            <w:vAlign w:val="top"/>
          </w:tcPr>
          <w:p w14:paraId="2FC09010">
            <w:pPr>
              <w:widowControl/>
              <w:jc w:val="center"/>
              <w:textAlignment w:val="center"/>
              <w:rPr>
                <w:rStyle w:val="12"/>
                <w:rFonts w:hint="default" w:ascii="方正仿宋_GBK" w:eastAsia="方正仿宋_GBK"/>
                <w:color w:val="auto"/>
              </w:rPr>
            </w:pPr>
          </w:p>
        </w:tc>
      </w:tr>
      <w:tr w14:paraId="6CFE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0769FB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97E534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79</w:t>
            </w:r>
          </w:p>
        </w:tc>
        <w:tc>
          <w:tcPr>
            <w:tcW w:w="2877" w:type="pct"/>
            <w:noWrap w:val="0"/>
            <w:vAlign w:val="center"/>
          </w:tcPr>
          <w:p w14:paraId="6D63A70E">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麻辣香水鱼调料</w:t>
            </w:r>
          </w:p>
        </w:tc>
        <w:tc>
          <w:tcPr>
            <w:tcW w:w="1155" w:type="pct"/>
            <w:vMerge w:val="continue"/>
            <w:noWrap w:val="0"/>
            <w:vAlign w:val="top"/>
          </w:tcPr>
          <w:p w14:paraId="138EFBA2">
            <w:pPr>
              <w:widowControl/>
              <w:jc w:val="center"/>
              <w:textAlignment w:val="center"/>
              <w:rPr>
                <w:rStyle w:val="12"/>
                <w:rFonts w:hint="default" w:ascii="方正仿宋_GBK" w:eastAsia="方正仿宋_GBK"/>
                <w:color w:val="auto"/>
              </w:rPr>
            </w:pPr>
          </w:p>
        </w:tc>
      </w:tr>
      <w:tr w14:paraId="1C21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C6787A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FD2053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80</w:t>
            </w:r>
          </w:p>
        </w:tc>
        <w:tc>
          <w:tcPr>
            <w:tcW w:w="2877" w:type="pct"/>
            <w:noWrap w:val="0"/>
            <w:vAlign w:val="center"/>
          </w:tcPr>
          <w:p w14:paraId="2DAE647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老鸭汤</w:t>
            </w:r>
          </w:p>
        </w:tc>
        <w:tc>
          <w:tcPr>
            <w:tcW w:w="1155" w:type="pct"/>
            <w:vMerge w:val="continue"/>
            <w:noWrap w:val="0"/>
            <w:vAlign w:val="top"/>
          </w:tcPr>
          <w:p w14:paraId="12A954D3">
            <w:pPr>
              <w:widowControl/>
              <w:jc w:val="center"/>
              <w:textAlignment w:val="center"/>
              <w:rPr>
                <w:rStyle w:val="12"/>
                <w:rFonts w:hint="default" w:ascii="方正仿宋_GBK" w:eastAsia="方正仿宋_GBK"/>
                <w:color w:val="auto"/>
              </w:rPr>
            </w:pPr>
          </w:p>
        </w:tc>
      </w:tr>
      <w:tr w14:paraId="6467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E098DF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33BB80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81</w:t>
            </w:r>
          </w:p>
        </w:tc>
        <w:tc>
          <w:tcPr>
            <w:tcW w:w="2877" w:type="pct"/>
            <w:noWrap w:val="0"/>
            <w:vAlign w:val="center"/>
          </w:tcPr>
          <w:p w14:paraId="45F1BC3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麻辣鱼</w:t>
            </w:r>
          </w:p>
        </w:tc>
        <w:tc>
          <w:tcPr>
            <w:tcW w:w="1155" w:type="pct"/>
            <w:vMerge w:val="continue"/>
            <w:noWrap w:val="0"/>
            <w:vAlign w:val="top"/>
          </w:tcPr>
          <w:p w14:paraId="3A7879FF">
            <w:pPr>
              <w:widowControl/>
              <w:jc w:val="center"/>
              <w:textAlignment w:val="center"/>
              <w:rPr>
                <w:rStyle w:val="12"/>
                <w:rFonts w:hint="default" w:ascii="方正仿宋_GBK" w:eastAsia="方正仿宋_GBK"/>
                <w:color w:val="auto"/>
              </w:rPr>
            </w:pPr>
          </w:p>
        </w:tc>
      </w:tr>
      <w:tr w14:paraId="35D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FE95E1C">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7536B6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82</w:t>
            </w:r>
          </w:p>
        </w:tc>
        <w:tc>
          <w:tcPr>
            <w:tcW w:w="2877" w:type="pct"/>
            <w:noWrap w:val="0"/>
            <w:vAlign w:val="center"/>
          </w:tcPr>
          <w:p w14:paraId="20717B5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烧鸡公</w:t>
            </w:r>
          </w:p>
        </w:tc>
        <w:tc>
          <w:tcPr>
            <w:tcW w:w="1155" w:type="pct"/>
            <w:vMerge w:val="continue"/>
            <w:noWrap w:val="0"/>
            <w:vAlign w:val="top"/>
          </w:tcPr>
          <w:p w14:paraId="5CC05BD9">
            <w:pPr>
              <w:widowControl/>
              <w:jc w:val="center"/>
              <w:textAlignment w:val="center"/>
              <w:rPr>
                <w:rStyle w:val="12"/>
                <w:rFonts w:hint="default" w:ascii="方正仿宋_GBK" w:eastAsia="方正仿宋_GBK"/>
                <w:color w:val="auto"/>
              </w:rPr>
            </w:pPr>
          </w:p>
        </w:tc>
      </w:tr>
      <w:tr w14:paraId="2383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906466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6BC26E7">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83</w:t>
            </w:r>
          </w:p>
        </w:tc>
        <w:tc>
          <w:tcPr>
            <w:tcW w:w="2877" w:type="pct"/>
            <w:noWrap w:val="0"/>
            <w:vAlign w:val="center"/>
          </w:tcPr>
          <w:p w14:paraId="22FBE31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活性干酵母</w:t>
            </w:r>
          </w:p>
        </w:tc>
        <w:tc>
          <w:tcPr>
            <w:tcW w:w="1155" w:type="pct"/>
            <w:vMerge w:val="continue"/>
            <w:noWrap w:val="0"/>
            <w:vAlign w:val="top"/>
          </w:tcPr>
          <w:p w14:paraId="7895C96D">
            <w:pPr>
              <w:widowControl/>
              <w:jc w:val="center"/>
              <w:textAlignment w:val="center"/>
              <w:rPr>
                <w:rStyle w:val="12"/>
                <w:rFonts w:hint="default" w:ascii="方正仿宋_GBK" w:eastAsia="方正仿宋_GBK"/>
                <w:color w:val="auto"/>
              </w:rPr>
            </w:pPr>
          </w:p>
        </w:tc>
      </w:tr>
      <w:tr w14:paraId="5963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D4BC75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124B1C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84</w:t>
            </w:r>
          </w:p>
        </w:tc>
        <w:tc>
          <w:tcPr>
            <w:tcW w:w="2877" w:type="pct"/>
            <w:noWrap w:val="0"/>
            <w:vAlign w:val="center"/>
          </w:tcPr>
          <w:p w14:paraId="1EA53F6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蒸鱼豉油</w:t>
            </w:r>
          </w:p>
        </w:tc>
        <w:tc>
          <w:tcPr>
            <w:tcW w:w="1155" w:type="pct"/>
            <w:vMerge w:val="continue"/>
            <w:noWrap w:val="0"/>
            <w:vAlign w:val="top"/>
          </w:tcPr>
          <w:p w14:paraId="36DDA615">
            <w:pPr>
              <w:widowControl/>
              <w:jc w:val="center"/>
              <w:textAlignment w:val="center"/>
              <w:rPr>
                <w:rStyle w:val="12"/>
                <w:rFonts w:hint="default" w:ascii="方正仿宋_GBK" w:eastAsia="方正仿宋_GBK"/>
                <w:color w:val="auto"/>
              </w:rPr>
            </w:pPr>
          </w:p>
        </w:tc>
      </w:tr>
      <w:tr w14:paraId="0E81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743458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9E86DA3">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85</w:t>
            </w:r>
          </w:p>
        </w:tc>
        <w:tc>
          <w:tcPr>
            <w:tcW w:w="2877" w:type="pct"/>
            <w:noWrap w:val="0"/>
            <w:vAlign w:val="center"/>
          </w:tcPr>
          <w:p w14:paraId="154F31D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醋</w:t>
            </w:r>
          </w:p>
        </w:tc>
        <w:tc>
          <w:tcPr>
            <w:tcW w:w="1155" w:type="pct"/>
            <w:vMerge w:val="continue"/>
            <w:noWrap w:val="0"/>
            <w:vAlign w:val="top"/>
          </w:tcPr>
          <w:p w14:paraId="262D6C19">
            <w:pPr>
              <w:widowControl/>
              <w:jc w:val="center"/>
              <w:textAlignment w:val="center"/>
              <w:rPr>
                <w:rStyle w:val="12"/>
                <w:rFonts w:hint="default" w:ascii="方正仿宋_GBK" w:eastAsia="方正仿宋_GBK"/>
                <w:color w:val="auto"/>
              </w:rPr>
            </w:pPr>
          </w:p>
        </w:tc>
      </w:tr>
      <w:tr w14:paraId="7D16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428D46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AEB564A">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86</w:t>
            </w:r>
          </w:p>
        </w:tc>
        <w:tc>
          <w:tcPr>
            <w:tcW w:w="2877" w:type="pct"/>
            <w:noWrap w:val="0"/>
            <w:vAlign w:val="center"/>
          </w:tcPr>
          <w:p w14:paraId="3D467F7E">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味精</w:t>
            </w:r>
          </w:p>
        </w:tc>
        <w:tc>
          <w:tcPr>
            <w:tcW w:w="1155" w:type="pct"/>
            <w:vMerge w:val="continue"/>
            <w:noWrap w:val="0"/>
            <w:vAlign w:val="top"/>
          </w:tcPr>
          <w:p w14:paraId="0A050F37">
            <w:pPr>
              <w:widowControl/>
              <w:jc w:val="center"/>
              <w:textAlignment w:val="center"/>
              <w:rPr>
                <w:rStyle w:val="12"/>
                <w:rFonts w:hint="default" w:ascii="方正仿宋_GBK" w:eastAsia="方正仿宋_GBK"/>
                <w:color w:val="auto"/>
              </w:rPr>
            </w:pPr>
          </w:p>
        </w:tc>
      </w:tr>
      <w:tr w14:paraId="1636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B9C1DE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24C8E34">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87</w:t>
            </w:r>
          </w:p>
        </w:tc>
        <w:tc>
          <w:tcPr>
            <w:tcW w:w="2877" w:type="pct"/>
            <w:noWrap w:val="0"/>
            <w:vAlign w:val="center"/>
          </w:tcPr>
          <w:p w14:paraId="1E102211">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鸡精</w:t>
            </w:r>
          </w:p>
        </w:tc>
        <w:tc>
          <w:tcPr>
            <w:tcW w:w="1155" w:type="pct"/>
            <w:vMerge w:val="continue"/>
            <w:noWrap w:val="0"/>
            <w:vAlign w:val="top"/>
          </w:tcPr>
          <w:p w14:paraId="7FE073EE">
            <w:pPr>
              <w:widowControl/>
              <w:jc w:val="center"/>
              <w:textAlignment w:val="center"/>
              <w:rPr>
                <w:rStyle w:val="12"/>
                <w:rFonts w:hint="default" w:ascii="方正仿宋_GBK" w:eastAsia="方正仿宋_GBK"/>
                <w:color w:val="auto"/>
              </w:rPr>
            </w:pPr>
          </w:p>
        </w:tc>
      </w:tr>
      <w:tr w14:paraId="1A6B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1B5FA7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07B910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88</w:t>
            </w:r>
          </w:p>
        </w:tc>
        <w:tc>
          <w:tcPr>
            <w:tcW w:w="2877" w:type="pct"/>
            <w:noWrap w:val="0"/>
            <w:vAlign w:val="center"/>
          </w:tcPr>
          <w:p w14:paraId="692D31D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香油</w:t>
            </w:r>
          </w:p>
        </w:tc>
        <w:tc>
          <w:tcPr>
            <w:tcW w:w="1155" w:type="pct"/>
            <w:vMerge w:val="continue"/>
            <w:noWrap w:val="0"/>
            <w:vAlign w:val="top"/>
          </w:tcPr>
          <w:p w14:paraId="48E79E5A">
            <w:pPr>
              <w:widowControl/>
              <w:jc w:val="center"/>
              <w:textAlignment w:val="center"/>
              <w:rPr>
                <w:rStyle w:val="12"/>
                <w:rFonts w:hint="default" w:ascii="方正仿宋_GBK" w:eastAsia="方正仿宋_GBK"/>
                <w:color w:val="auto"/>
              </w:rPr>
            </w:pPr>
          </w:p>
        </w:tc>
      </w:tr>
      <w:tr w14:paraId="612D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F77C911">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1BA2BB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89</w:t>
            </w:r>
          </w:p>
        </w:tc>
        <w:tc>
          <w:tcPr>
            <w:tcW w:w="2877" w:type="pct"/>
            <w:noWrap w:val="0"/>
            <w:vAlign w:val="center"/>
          </w:tcPr>
          <w:p w14:paraId="29283BC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陈皮</w:t>
            </w:r>
          </w:p>
        </w:tc>
        <w:tc>
          <w:tcPr>
            <w:tcW w:w="1155" w:type="pct"/>
            <w:vMerge w:val="continue"/>
            <w:noWrap w:val="0"/>
            <w:vAlign w:val="top"/>
          </w:tcPr>
          <w:p w14:paraId="29A2A54E">
            <w:pPr>
              <w:widowControl/>
              <w:jc w:val="center"/>
              <w:textAlignment w:val="center"/>
              <w:rPr>
                <w:rStyle w:val="12"/>
                <w:rFonts w:hint="default" w:ascii="方正仿宋_GBK" w:eastAsia="方正仿宋_GBK"/>
                <w:color w:val="auto"/>
              </w:rPr>
            </w:pPr>
          </w:p>
        </w:tc>
      </w:tr>
      <w:tr w14:paraId="569E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EC6920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C94821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90</w:t>
            </w:r>
          </w:p>
        </w:tc>
        <w:tc>
          <w:tcPr>
            <w:tcW w:w="2877" w:type="pct"/>
            <w:noWrap w:val="0"/>
            <w:vAlign w:val="center"/>
          </w:tcPr>
          <w:p w14:paraId="714ADA7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干香草</w:t>
            </w:r>
          </w:p>
        </w:tc>
        <w:tc>
          <w:tcPr>
            <w:tcW w:w="1155" w:type="pct"/>
            <w:vMerge w:val="continue"/>
            <w:noWrap w:val="0"/>
            <w:vAlign w:val="top"/>
          </w:tcPr>
          <w:p w14:paraId="27F65A95">
            <w:pPr>
              <w:widowControl/>
              <w:jc w:val="center"/>
              <w:textAlignment w:val="center"/>
              <w:rPr>
                <w:rStyle w:val="12"/>
                <w:rFonts w:hint="default" w:ascii="方正仿宋_GBK" w:eastAsia="方正仿宋_GBK"/>
                <w:color w:val="auto"/>
              </w:rPr>
            </w:pPr>
          </w:p>
        </w:tc>
      </w:tr>
      <w:tr w14:paraId="6B03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FB9013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85693D7">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91</w:t>
            </w:r>
          </w:p>
        </w:tc>
        <w:tc>
          <w:tcPr>
            <w:tcW w:w="2877" w:type="pct"/>
            <w:noWrap w:val="0"/>
            <w:vAlign w:val="center"/>
          </w:tcPr>
          <w:p w14:paraId="6E426CB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千里香</w:t>
            </w:r>
          </w:p>
        </w:tc>
        <w:tc>
          <w:tcPr>
            <w:tcW w:w="1155" w:type="pct"/>
            <w:vMerge w:val="continue"/>
            <w:noWrap w:val="0"/>
            <w:vAlign w:val="top"/>
          </w:tcPr>
          <w:p w14:paraId="771F8372">
            <w:pPr>
              <w:widowControl/>
              <w:jc w:val="center"/>
              <w:textAlignment w:val="center"/>
              <w:rPr>
                <w:rStyle w:val="12"/>
                <w:rFonts w:hint="default" w:ascii="方正仿宋_GBK" w:eastAsia="方正仿宋_GBK"/>
                <w:color w:val="auto"/>
              </w:rPr>
            </w:pPr>
          </w:p>
        </w:tc>
      </w:tr>
      <w:tr w14:paraId="437C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9B2E03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A0F8E4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92</w:t>
            </w:r>
          </w:p>
        </w:tc>
        <w:tc>
          <w:tcPr>
            <w:tcW w:w="2877" w:type="pct"/>
            <w:noWrap w:val="0"/>
            <w:vAlign w:val="center"/>
          </w:tcPr>
          <w:p w14:paraId="1A950EC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砂仁</w:t>
            </w:r>
          </w:p>
        </w:tc>
        <w:tc>
          <w:tcPr>
            <w:tcW w:w="1155" w:type="pct"/>
            <w:vMerge w:val="continue"/>
            <w:noWrap w:val="0"/>
            <w:vAlign w:val="top"/>
          </w:tcPr>
          <w:p w14:paraId="5198292E">
            <w:pPr>
              <w:widowControl/>
              <w:jc w:val="center"/>
              <w:textAlignment w:val="center"/>
              <w:rPr>
                <w:rStyle w:val="12"/>
                <w:rFonts w:hint="default" w:ascii="方正仿宋_GBK" w:eastAsia="方正仿宋_GBK"/>
                <w:color w:val="auto"/>
              </w:rPr>
            </w:pPr>
          </w:p>
        </w:tc>
      </w:tr>
      <w:tr w14:paraId="54A7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D83E46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303992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93</w:t>
            </w:r>
          </w:p>
        </w:tc>
        <w:tc>
          <w:tcPr>
            <w:tcW w:w="2877" w:type="pct"/>
            <w:noWrap w:val="0"/>
            <w:vAlign w:val="center"/>
          </w:tcPr>
          <w:p w14:paraId="7C91A191">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白芝麻</w:t>
            </w:r>
          </w:p>
        </w:tc>
        <w:tc>
          <w:tcPr>
            <w:tcW w:w="1155" w:type="pct"/>
            <w:vMerge w:val="continue"/>
            <w:noWrap w:val="0"/>
            <w:vAlign w:val="top"/>
          </w:tcPr>
          <w:p w14:paraId="456BAA4A">
            <w:pPr>
              <w:widowControl/>
              <w:jc w:val="center"/>
              <w:textAlignment w:val="center"/>
              <w:rPr>
                <w:rStyle w:val="12"/>
                <w:rFonts w:hint="default" w:ascii="方正仿宋_GBK" w:eastAsia="方正仿宋_GBK"/>
                <w:color w:val="auto"/>
              </w:rPr>
            </w:pPr>
          </w:p>
        </w:tc>
      </w:tr>
      <w:tr w14:paraId="09D3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3720CC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8F0A3C7">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94</w:t>
            </w:r>
          </w:p>
        </w:tc>
        <w:tc>
          <w:tcPr>
            <w:tcW w:w="2877" w:type="pct"/>
            <w:noWrap w:val="0"/>
            <w:vAlign w:val="center"/>
          </w:tcPr>
          <w:p w14:paraId="7EE3F1C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八角</w:t>
            </w:r>
          </w:p>
        </w:tc>
        <w:tc>
          <w:tcPr>
            <w:tcW w:w="1155" w:type="pct"/>
            <w:vMerge w:val="continue"/>
            <w:noWrap w:val="0"/>
            <w:vAlign w:val="top"/>
          </w:tcPr>
          <w:p w14:paraId="381A8904">
            <w:pPr>
              <w:widowControl/>
              <w:jc w:val="center"/>
              <w:textAlignment w:val="center"/>
              <w:rPr>
                <w:rStyle w:val="12"/>
                <w:rFonts w:hint="default" w:ascii="方正仿宋_GBK" w:eastAsia="方正仿宋_GBK"/>
                <w:color w:val="auto"/>
              </w:rPr>
            </w:pPr>
          </w:p>
        </w:tc>
      </w:tr>
      <w:tr w14:paraId="2D97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DAF46D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47D7C6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95</w:t>
            </w:r>
          </w:p>
        </w:tc>
        <w:tc>
          <w:tcPr>
            <w:tcW w:w="2877" w:type="pct"/>
            <w:noWrap w:val="0"/>
            <w:vAlign w:val="center"/>
          </w:tcPr>
          <w:p w14:paraId="2FB2BF8F">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三奈</w:t>
            </w:r>
          </w:p>
        </w:tc>
        <w:tc>
          <w:tcPr>
            <w:tcW w:w="1155" w:type="pct"/>
            <w:vMerge w:val="continue"/>
            <w:noWrap w:val="0"/>
            <w:vAlign w:val="top"/>
          </w:tcPr>
          <w:p w14:paraId="6F4EAB5A">
            <w:pPr>
              <w:widowControl/>
              <w:jc w:val="center"/>
              <w:textAlignment w:val="center"/>
              <w:rPr>
                <w:rStyle w:val="12"/>
                <w:rFonts w:hint="default" w:ascii="方正仿宋_GBK" w:eastAsia="方正仿宋_GBK"/>
                <w:color w:val="auto"/>
              </w:rPr>
            </w:pPr>
          </w:p>
        </w:tc>
      </w:tr>
      <w:tr w14:paraId="5DA6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07878B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E9A1354">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96</w:t>
            </w:r>
          </w:p>
        </w:tc>
        <w:tc>
          <w:tcPr>
            <w:tcW w:w="2877" w:type="pct"/>
            <w:noWrap w:val="0"/>
            <w:vAlign w:val="center"/>
          </w:tcPr>
          <w:p w14:paraId="2D01A5BE">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桂皮</w:t>
            </w:r>
          </w:p>
        </w:tc>
        <w:tc>
          <w:tcPr>
            <w:tcW w:w="1155" w:type="pct"/>
            <w:vMerge w:val="continue"/>
            <w:noWrap w:val="0"/>
            <w:vAlign w:val="top"/>
          </w:tcPr>
          <w:p w14:paraId="1D21AFBE">
            <w:pPr>
              <w:widowControl/>
              <w:jc w:val="center"/>
              <w:textAlignment w:val="center"/>
              <w:rPr>
                <w:rStyle w:val="12"/>
                <w:rFonts w:hint="default" w:ascii="方正仿宋_GBK" w:eastAsia="方正仿宋_GBK"/>
                <w:color w:val="auto"/>
              </w:rPr>
            </w:pPr>
          </w:p>
        </w:tc>
      </w:tr>
      <w:tr w14:paraId="4FE1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3E252C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07AB35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97</w:t>
            </w:r>
          </w:p>
        </w:tc>
        <w:tc>
          <w:tcPr>
            <w:tcW w:w="2877" w:type="pct"/>
            <w:noWrap w:val="0"/>
            <w:vAlign w:val="center"/>
          </w:tcPr>
          <w:p w14:paraId="765C1C91">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小茴香</w:t>
            </w:r>
          </w:p>
        </w:tc>
        <w:tc>
          <w:tcPr>
            <w:tcW w:w="1155" w:type="pct"/>
            <w:vMerge w:val="continue"/>
            <w:noWrap w:val="0"/>
            <w:vAlign w:val="top"/>
          </w:tcPr>
          <w:p w14:paraId="296ED9E7">
            <w:pPr>
              <w:widowControl/>
              <w:jc w:val="center"/>
              <w:textAlignment w:val="center"/>
              <w:rPr>
                <w:rStyle w:val="12"/>
                <w:rFonts w:hint="default" w:ascii="方正仿宋_GBK" w:eastAsia="方正仿宋_GBK"/>
                <w:color w:val="auto"/>
              </w:rPr>
            </w:pPr>
          </w:p>
        </w:tc>
      </w:tr>
      <w:tr w14:paraId="510E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6DC707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EFABCA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98</w:t>
            </w:r>
          </w:p>
        </w:tc>
        <w:tc>
          <w:tcPr>
            <w:tcW w:w="2877" w:type="pct"/>
            <w:noWrap w:val="0"/>
            <w:vAlign w:val="center"/>
          </w:tcPr>
          <w:p w14:paraId="4B10E093">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草果</w:t>
            </w:r>
          </w:p>
        </w:tc>
        <w:tc>
          <w:tcPr>
            <w:tcW w:w="1155" w:type="pct"/>
            <w:vMerge w:val="continue"/>
            <w:noWrap w:val="0"/>
            <w:vAlign w:val="top"/>
          </w:tcPr>
          <w:p w14:paraId="7270A4CD">
            <w:pPr>
              <w:widowControl/>
              <w:jc w:val="center"/>
              <w:textAlignment w:val="center"/>
              <w:rPr>
                <w:rStyle w:val="12"/>
                <w:rFonts w:hint="default" w:ascii="方正仿宋_GBK" w:eastAsia="方正仿宋_GBK"/>
                <w:color w:val="auto"/>
              </w:rPr>
            </w:pPr>
          </w:p>
        </w:tc>
      </w:tr>
      <w:tr w14:paraId="4E8F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44D70F1">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A96C3C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99</w:t>
            </w:r>
          </w:p>
        </w:tc>
        <w:tc>
          <w:tcPr>
            <w:tcW w:w="2877" w:type="pct"/>
            <w:noWrap w:val="0"/>
            <w:vAlign w:val="center"/>
          </w:tcPr>
          <w:p w14:paraId="025A89E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白扣</w:t>
            </w:r>
          </w:p>
        </w:tc>
        <w:tc>
          <w:tcPr>
            <w:tcW w:w="1155" w:type="pct"/>
            <w:vMerge w:val="continue"/>
            <w:noWrap w:val="0"/>
            <w:vAlign w:val="top"/>
          </w:tcPr>
          <w:p w14:paraId="11F46F42">
            <w:pPr>
              <w:widowControl/>
              <w:jc w:val="center"/>
              <w:textAlignment w:val="center"/>
              <w:rPr>
                <w:rStyle w:val="12"/>
                <w:rFonts w:hint="default" w:ascii="方正仿宋_GBK" w:eastAsia="方正仿宋_GBK"/>
                <w:color w:val="auto"/>
              </w:rPr>
            </w:pPr>
          </w:p>
        </w:tc>
      </w:tr>
      <w:tr w14:paraId="4ECF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0A7A5D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362174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100</w:t>
            </w:r>
          </w:p>
        </w:tc>
        <w:tc>
          <w:tcPr>
            <w:tcW w:w="2877" w:type="pct"/>
            <w:noWrap w:val="0"/>
            <w:vAlign w:val="center"/>
          </w:tcPr>
          <w:p w14:paraId="4184EC9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香料</w:t>
            </w:r>
          </w:p>
        </w:tc>
        <w:tc>
          <w:tcPr>
            <w:tcW w:w="1155" w:type="pct"/>
            <w:vMerge w:val="continue"/>
            <w:noWrap w:val="0"/>
            <w:vAlign w:val="top"/>
          </w:tcPr>
          <w:p w14:paraId="1468F1D3">
            <w:pPr>
              <w:widowControl/>
              <w:jc w:val="center"/>
              <w:textAlignment w:val="center"/>
              <w:rPr>
                <w:rStyle w:val="12"/>
                <w:rFonts w:hint="default" w:ascii="方正仿宋_GBK" w:eastAsia="方正仿宋_GBK"/>
                <w:color w:val="auto"/>
              </w:rPr>
            </w:pPr>
          </w:p>
        </w:tc>
      </w:tr>
      <w:tr w14:paraId="7C30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A1AA83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544528D">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101</w:t>
            </w:r>
          </w:p>
        </w:tc>
        <w:tc>
          <w:tcPr>
            <w:tcW w:w="2877" w:type="pct"/>
            <w:noWrap w:val="0"/>
            <w:vAlign w:val="center"/>
          </w:tcPr>
          <w:p w14:paraId="02043C1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卤料</w:t>
            </w:r>
          </w:p>
        </w:tc>
        <w:tc>
          <w:tcPr>
            <w:tcW w:w="1155" w:type="pct"/>
            <w:vMerge w:val="continue"/>
            <w:noWrap w:val="0"/>
            <w:vAlign w:val="top"/>
          </w:tcPr>
          <w:p w14:paraId="6BC37F5B">
            <w:pPr>
              <w:widowControl/>
              <w:jc w:val="center"/>
              <w:textAlignment w:val="center"/>
              <w:rPr>
                <w:rStyle w:val="12"/>
                <w:rFonts w:hint="default" w:ascii="方正仿宋_GBK" w:eastAsia="方正仿宋_GBK"/>
                <w:color w:val="auto"/>
              </w:rPr>
            </w:pPr>
          </w:p>
        </w:tc>
      </w:tr>
      <w:tr w14:paraId="52C2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592BA2C">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9C79AD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102</w:t>
            </w:r>
          </w:p>
        </w:tc>
        <w:tc>
          <w:tcPr>
            <w:tcW w:w="2877" w:type="pct"/>
            <w:noWrap w:val="0"/>
            <w:vAlign w:val="center"/>
          </w:tcPr>
          <w:p w14:paraId="07C15186">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白子</w:t>
            </w:r>
          </w:p>
        </w:tc>
        <w:tc>
          <w:tcPr>
            <w:tcW w:w="1155" w:type="pct"/>
            <w:vMerge w:val="continue"/>
            <w:noWrap w:val="0"/>
            <w:vAlign w:val="top"/>
          </w:tcPr>
          <w:p w14:paraId="5D699424">
            <w:pPr>
              <w:widowControl/>
              <w:jc w:val="center"/>
              <w:textAlignment w:val="center"/>
              <w:rPr>
                <w:rStyle w:val="12"/>
                <w:rFonts w:hint="default" w:ascii="方正仿宋_GBK" w:eastAsia="方正仿宋_GBK"/>
                <w:color w:val="auto"/>
              </w:rPr>
            </w:pPr>
          </w:p>
        </w:tc>
      </w:tr>
      <w:tr w14:paraId="157B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E623BF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5E7DD5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103</w:t>
            </w:r>
          </w:p>
        </w:tc>
        <w:tc>
          <w:tcPr>
            <w:tcW w:w="2877" w:type="pct"/>
            <w:noWrap w:val="0"/>
            <w:vAlign w:val="center"/>
          </w:tcPr>
          <w:p w14:paraId="2279BD4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栀子</w:t>
            </w:r>
          </w:p>
        </w:tc>
        <w:tc>
          <w:tcPr>
            <w:tcW w:w="1155" w:type="pct"/>
            <w:vMerge w:val="continue"/>
            <w:noWrap w:val="0"/>
            <w:vAlign w:val="top"/>
          </w:tcPr>
          <w:p w14:paraId="6AA06845">
            <w:pPr>
              <w:widowControl/>
              <w:jc w:val="center"/>
              <w:textAlignment w:val="center"/>
              <w:rPr>
                <w:rStyle w:val="12"/>
                <w:rFonts w:hint="default" w:ascii="方正仿宋_GBK" w:eastAsia="方正仿宋_GBK"/>
                <w:color w:val="auto"/>
              </w:rPr>
            </w:pPr>
          </w:p>
        </w:tc>
      </w:tr>
      <w:tr w14:paraId="4DB5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1B12C7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3E939DA">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104</w:t>
            </w:r>
          </w:p>
        </w:tc>
        <w:tc>
          <w:tcPr>
            <w:tcW w:w="2877" w:type="pct"/>
            <w:noWrap w:val="0"/>
            <w:vAlign w:val="center"/>
          </w:tcPr>
          <w:p w14:paraId="2FD3361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罗汉果</w:t>
            </w:r>
          </w:p>
        </w:tc>
        <w:tc>
          <w:tcPr>
            <w:tcW w:w="1155" w:type="pct"/>
            <w:vMerge w:val="continue"/>
            <w:noWrap w:val="0"/>
            <w:vAlign w:val="top"/>
          </w:tcPr>
          <w:p w14:paraId="2391B335">
            <w:pPr>
              <w:widowControl/>
              <w:jc w:val="center"/>
              <w:textAlignment w:val="center"/>
              <w:rPr>
                <w:rStyle w:val="12"/>
                <w:rFonts w:hint="default" w:ascii="方正仿宋_GBK" w:eastAsia="方正仿宋_GBK"/>
                <w:color w:val="auto"/>
              </w:rPr>
            </w:pPr>
          </w:p>
        </w:tc>
      </w:tr>
      <w:tr w14:paraId="76BB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5DA4FA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38C492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105</w:t>
            </w:r>
          </w:p>
        </w:tc>
        <w:tc>
          <w:tcPr>
            <w:tcW w:w="2877" w:type="pct"/>
            <w:noWrap w:val="0"/>
            <w:vAlign w:val="center"/>
          </w:tcPr>
          <w:p w14:paraId="77450BA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甘草</w:t>
            </w:r>
          </w:p>
        </w:tc>
        <w:tc>
          <w:tcPr>
            <w:tcW w:w="1155" w:type="pct"/>
            <w:vMerge w:val="continue"/>
            <w:noWrap w:val="0"/>
            <w:vAlign w:val="top"/>
          </w:tcPr>
          <w:p w14:paraId="7DDE5145">
            <w:pPr>
              <w:widowControl/>
              <w:jc w:val="center"/>
              <w:textAlignment w:val="center"/>
              <w:rPr>
                <w:rStyle w:val="12"/>
                <w:rFonts w:hint="default" w:ascii="方正仿宋_GBK" w:eastAsia="方正仿宋_GBK"/>
                <w:color w:val="auto"/>
              </w:rPr>
            </w:pPr>
          </w:p>
        </w:tc>
      </w:tr>
      <w:tr w14:paraId="2D03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CFE0AAF">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5818E4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106</w:t>
            </w:r>
          </w:p>
        </w:tc>
        <w:tc>
          <w:tcPr>
            <w:tcW w:w="2877" w:type="pct"/>
            <w:noWrap w:val="0"/>
            <w:vAlign w:val="center"/>
          </w:tcPr>
          <w:p w14:paraId="574FA2B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香叶</w:t>
            </w:r>
          </w:p>
        </w:tc>
        <w:tc>
          <w:tcPr>
            <w:tcW w:w="1155" w:type="pct"/>
            <w:vMerge w:val="continue"/>
            <w:noWrap w:val="0"/>
            <w:vAlign w:val="top"/>
          </w:tcPr>
          <w:p w14:paraId="425D8B52">
            <w:pPr>
              <w:widowControl/>
              <w:jc w:val="center"/>
              <w:textAlignment w:val="center"/>
              <w:rPr>
                <w:rStyle w:val="12"/>
                <w:rFonts w:hint="default" w:ascii="方正仿宋_GBK" w:eastAsia="方正仿宋_GBK"/>
                <w:color w:val="auto"/>
              </w:rPr>
            </w:pPr>
          </w:p>
        </w:tc>
      </w:tr>
      <w:tr w14:paraId="5258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5A5E5D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954E5A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107</w:t>
            </w:r>
          </w:p>
        </w:tc>
        <w:tc>
          <w:tcPr>
            <w:tcW w:w="2877" w:type="pct"/>
            <w:noWrap w:val="0"/>
            <w:vAlign w:val="center"/>
          </w:tcPr>
          <w:p w14:paraId="1A47904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香果</w:t>
            </w:r>
          </w:p>
        </w:tc>
        <w:tc>
          <w:tcPr>
            <w:tcW w:w="1155" w:type="pct"/>
            <w:vMerge w:val="continue"/>
            <w:noWrap w:val="0"/>
            <w:vAlign w:val="top"/>
          </w:tcPr>
          <w:p w14:paraId="0574DD83">
            <w:pPr>
              <w:widowControl/>
              <w:jc w:val="center"/>
              <w:textAlignment w:val="center"/>
              <w:rPr>
                <w:rStyle w:val="12"/>
                <w:rFonts w:hint="default" w:ascii="方正仿宋_GBK" w:eastAsia="方正仿宋_GBK"/>
                <w:color w:val="auto"/>
              </w:rPr>
            </w:pPr>
          </w:p>
        </w:tc>
      </w:tr>
      <w:tr w14:paraId="3E4F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067E6D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F4B0D5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108</w:t>
            </w:r>
          </w:p>
        </w:tc>
        <w:tc>
          <w:tcPr>
            <w:tcW w:w="2877" w:type="pct"/>
            <w:noWrap w:val="0"/>
            <w:vAlign w:val="center"/>
          </w:tcPr>
          <w:p w14:paraId="62A0D03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当归</w:t>
            </w:r>
          </w:p>
        </w:tc>
        <w:tc>
          <w:tcPr>
            <w:tcW w:w="1155" w:type="pct"/>
            <w:vMerge w:val="continue"/>
            <w:noWrap w:val="0"/>
            <w:vAlign w:val="top"/>
          </w:tcPr>
          <w:p w14:paraId="32C55F70">
            <w:pPr>
              <w:widowControl/>
              <w:jc w:val="center"/>
              <w:textAlignment w:val="center"/>
              <w:rPr>
                <w:rStyle w:val="12"/>
                <w:rFonts w:hint="default" w:ascii="方正仿宋_GBK" w:eastAsia="方正仿宋_GBK"/>
                <w:color w:val="auto"/>
              </w:rPr>
            </w:pPr>
          </w:p>
        </w:tc>
      </w:tr>
      <w:tr w14:paraId="1610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DE9620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FC6011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109</w:t>
            </w:r>
          </w:p>
        </w:tc>
        <w:tc>
          <w:tcPr>
            <w:tcW w:w="2877" w:type="pct"/>
            <w:noWrap w:val="0"/>
            <w:vAlign w:val="center"/>
          </w:tcPr>
          <w:p w14:paraId="3B17753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补药</w:t>
            </w:r>
          </w:p>
        </w:tc>
        <w:tc>
          <w:tcPr>
            <w:tcW w:w="1155" w:type="pct"/>
            <w:vMerge w:val="continue"/>
            <w:noWrap w:val="0"/>
            <w:vAlign w:val="top"/>
          </w:tcPr>
          <w:p w14:paraId="683174D2">
            <w:pPr>
              <w:widowControl/>
              <w:jc w:val="center"/>
              <w:textAlignment w:val="center"/>
              <w:rPr>
                <w:rStyle w:val="12"/>
                <w:rFonts w:hint="default" w:ascii="方正仿宋_GBK" w:eastAsia="方正仿宋_GBK"/>
                <w:color w:val="auto"/>
              </w:rPr>
            </w:pPr>
          </w:p>
        </w:tc>
      </w:tr>
      <w:tr w14:paraId="55FA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C6AF4E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3207FD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110</w:t>
            </w:r>
          </w:p>
        </w:tc>
        <w:tc>
          <w:tcPr>
            <w:tcW w:w="2877" w:type="pct"/>
            <w:noWrap w:val="0"/>
            <w:vAlign w:val="center"/>
          </w:tcPr>
          <w:p w14:paraId="2ECF607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沙参</w:t>
            </w:r>
          </w:p>
        </w:tc>
        <w:tc>
          <w:tcPr>
            <w:tcW w:w="1155" w:type="pct"/>
            <w:vMerge w:val="continue"/>
            <w:noWrap w:val="0"/>
            <w:vAlign w:val="top"/>
          </w:tcPr>
          <w:p w14:paraId="19EF4140">
            <w:pPr>
              <w:widowControl/>
              <w:jc w:val="center"/>
              <w:textAlignment w:val="center"/>
              <w:rPr>
                <w:rStyle w:val="12"/>
                <w:rFonts w:hint="default" w:ascii="方正仿宋_GBK" w:eastAsia="方正仿宋_GBK"/>
                <w:color w:val="auto"/>
              </w:rPr>
            </w:pPr>
          </w:p>
        </w:tc>
      </w:tr>
      <w:tr w14:paraId="2DD7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DF32B3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E090A7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111</w:t>
            </w:r>
          </w:p>
        </w:tc>
        <w:tc>
          <w:tcPr>
            <w:tcW w:w="2877" w:type="pct"/>
            <w:noWrap w:val="0"/>
            <w:vAlign w:val="center"/>
          </w:tcPr>
          <w:p w14:paraId="240770A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党参</w:t>
            </w:r>
          </w:p>
        </w:tc>
        <w:tc>
          <w:tcPr>
            <w:tcW w:w="1155" w:type="pct"/>
            <w:vMerge w:val="continue"/>
            <w:noWrap w:val="0"/>
            <w:vAlign w:val="top"/>
          </w:tcPr>
          <w:p w14:paraId="05887D1F">
            <w:pPr>
              <w:widowControl/>
              <w:jc w:val="center"/>
              <w:textAlignment w:val="center"/>
              <w:rPr>
                <w:rStyle w:val="12"/>
                <w:rFonts w:hint="default" w:ascii="方正仿宋_GBK" w:eastAsia="方正仿宋_GBK"/>
                <w:color w:val="auto"/>
              </w:rPr>
            </w:pPr>
          </w:p>
        </w:tc>
      </w:tr>
      <w:tr w14:paraId="01A3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ED887D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1C76CB3">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112</w:t>
            </w:r>
          </w:p>
        </w:tc>
        <w:tc>
          <w:tcPr>
            <w:tcW w:w="2877" w:type="pct"/>
            <w:noWrap w:val="0"/>
            <w:vAlign w:val="center"/>
          </w:tcPr>
          <w:p w14:paraId="6C82ED2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薏仁</w:t>
            </w:r>
          </w:p>
        </w:tc>
        <w:tc>
          <w:tcPr>
            <w:tcW w:w="1155" w:type="pct"/>
            <w:vMerge w:val="continue"/>
            <w:noWrap w:val="0"/>
            <w:vAlign w:val="top"/>
          </w:tcPr>
          <w:p w14:paraId="6BF19A1D">
            <w:pPr>
              <w:widowControl/>
              <w:jc w:val="center"/>
              <w:textAlignment w:val="center"/>
              <w:rPr>
                <w:rStyle w:val="12"/>
                <w:rFonts w:hint="default" w:ascii="方正仿宋_GBK" w:eastAsia="方正仿宋_GBK"/>
                <w:color w:val="auto"/>
              </w:rPr>
            </w:pPr>
          </w:p>
        </w:tc>
      </w:tr>
      <w:tr w14:paraId="3986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3ADCAE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5A0015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113</w:t>
            </w:r>
          </w:p>
        </w:tc>
        <w:tc>
          <w:tcPr>
            <w:tcW w:w="2877" w:type="pct"/>
            <w:noWrap w:val="0"/>
            <w:vAlign w:val="center"/>
          </w:tcPr>
          <w:p w14:paraId="4D11DE93">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当参</w:t>
            </w:r>
          </w:p>
        </w:tc>
        <w:tc>
          <w:tcPr>
            <w:tcW w:w="1155" w:type="pct"/>
            <w:vMerge w:val="continue"/>
            <w:noWrap w:val="0"/>
            <w:vAlign w:val="top"/>
          </w:tcPr>
          <w:p w14:paraId="07DAF570">
            <w:pPr>
              <w:widowControl/>
              <w:jc w:val="center"/>
              <w:textAlignment w:val="center"/>
              <w:rPr>
                <w:rStyle w:val="12"/>
                <w:rFonts w:hint="default" w:ascii="方正仿宋_GBK" w:eastAsia="方正仿宋_GBK"/>
                <w:color w:val="auto"/>
              </w:rPr>
            </w:pPr>
          </w:p>
        </w:tc>
      </w:tr>
      <w:tr w14:paraId="2AF5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80779F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40B180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114</w:t>
            </w:r>
          </w:p>
        </w:tc>
        <w:tc>
          <w:tcPr>
            <w:tcW w:w="2877" w:type="pct"/>
            <w:noWrap w:val="0"/>
            <w:vAlign w:val="center"/>
          </w:tcPr>
          <w:p w14:paraId="75175FD4">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陈醋</w:t>
            </w:r>
          </w:p>
        </w:tc>
        <w:tc>
          <w:tcPr>
            <w:tcW w:w="1155" w:type="pct"/>
            <w:vMerge w:val="continue"/>
            <w:noWrap w:val="0"/>
            <w:vAlign w:val="top"/>
          </w:tcPr>
          <w:p w14:paraId="113042D2">
            <w:pPr>
              <w:widowControl/>
              <w:jc w:val="center"/>
              <w:textAlignment w:val="center"/>
              <w:rPr>
                <w:rStyle w:val="12"/>
                <w:rFonts w:hint="default" w:ascii="方正仿宋_GBK" w:eastAsia="方正仿宋_GBK"/>
                <w:color w:val="auto"/>
              </w:rPr>
            </w:pPr>
          </w:p>
        </w:tc>
      </w:tr>
      <w:tr w14:paraId="7A8A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14C7BB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94B52A4">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115</w:t>
            </w:r>
          </w:p>
        </w:tc>
        <w:tc>
          <w:tcPr>
            <w:tcW w:w="2877" w:type="pct"/>
            <w:noWrap w:val="0"/>
            <w:vAlign w:val="center"/>
          </w:tcPr>
          <w:p w14:paraId="71DF8B3C">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生抽</w:t>
            </w:r>
          </w:p>
        </w:tc>
        <w:tc>
          <w:tcPr>
            <w:tcW w:w="1155" w:type="pct"/>
            <w:vMerge w:val="continue"/>
            <w:noWrap w:val="0"/>
            <w:vAlign w:val="top"/>
          </w:tcPr>
          <w:p w14:paraId="485A636D">
            <w:pPr>
              <w:widowControl/>
              <w:jc w:val="center"/>
              <w:textAlignment w:val="center"/>
              <w:rPr>
                <w:rStyle w:val="12"/>
                <w:rFonts w:hint="default" w:ascii="方正仿宋_GBK" w:eastAsia="方正仿宋_GBK"/>
                <w:color w:val="auto"/>
              </w:rPr>
            </w:pPr>
          </w:p>
        </w:tc>
      </w:tr>
      <w:tr w14:paraId="2F13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D7B71A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5F8710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116</w:t>
            </w:r>
          </w:p>
        </w:tc>
        <w:tc>
          <w:tcPr>
            <w:tcW w:w="2877" w:type="pct"/>
            <w:noWrap w:val="0"/>
            <w:vAlign w:val="center"/>
          </w:tcPr>
          <w:p w14:paraId="06CD425E">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生抽鼓油</w:t>
            </w:r>
          </w:p>
        </w:tc>
        <w:tc>
          <w:tcPr>
            <w:tcW w:w="1155" w:type="pct"/>
            <w:vMerge w:val="continue"/>
            <w:noWrap w:val="0"/>
            <w:vAlign w:val="top"/>
          </w:tcPr>
          <w:p w14:paraId="64C73BD8">
            <w:pPr>
              <w:widowControl/>
              <w:jc w:val="center"/>
              <w:textAlignment w:val="center"/>
              <w:rPr>
                <w:rStyle w:val="12"/>
                <w:rFonts w:hint="default" w:ascii="方正仿宋_GBK" w:eastAsia="方正仿宋_GBK"/>
                <w:color w:val="auto"/>
              </w:rPr>
            </w:pPr>
          </w:p>
        </w:tc>
      </w:tr>
      <w:tr w14:paraId="69F1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B7FEC3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13E0552">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117</w:t>
            </w:r>
          </w:p>
        </w:tc>
        <w:tc>
          <w:tcPr>
            <w:tcW w:w="2877" w:type="pct"/>
            <w:noWrap w:val="0"/>
            <w:vAlign w:val="center"/>
          </w:tcPr>
          <w:p w14:paraId="3239167E">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老抽</w:t>
            </w:r>
          </w:p>
        </w:tc>
        <w:tc>
          <w:tcPr>
            <w:tcW w:w="1155" w:type="pct"/>
            <w:vMerge w:val="continue"/>
            <w:noWrap w:val="0"/>
            <w:vAlign w:val="top"/>
          </w:tcPr>
          <w:p w14:paraId="7D1F9E61">
            <w:pPr>
              <w:widowControl/>
              <w:jc w:val="center"/>
              <w:textAlignment w:val="center"/>
              <w:rPr>
                <w:rStyle w:val="12"/>
                <w:rFonts w:hint="default" w:ascii="方正仿宋_GBK" w:eastAsia="方正仿宋_GBK"/>
                <w:color w:val="auto"/>
              </w:rPr>
            </w:pPr>
          </w:p>
        </w:tc>
      </w:tr>
      <w:tr w14:paraId="4219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35B539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DC0C33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118</w:t>
            </w:r>
          </w:p>
        </w:tc>
        <w:tc>
          <w:tcPr>
            <w:tcW w:w="2877" w:type="pct"/>
            <w:noWrap w:val="0"/>
            <w:vAlign w:val="center"/>
          </w:tcPr>
          <w:p w14:paraId="3BD74578">
            <w:pPr>
              <w:widowControl/>
              <w:jc w:val="center"/>
              <w:textAlignment w:val="center"/>
              <w:rPr>
                <w:rFonts w:hint="eastAsia" w:ascii="方正仿宋_GBK" w:eastAsia="方正仿宋_GBK"/>
                <w:sz w:val="21"/>
                <w:szCs w:val="21"/>
                <w:lang w:eastAsia="zh-CN"/>
              </w:rPr>
            </w:pPr>
            <w:r>
              <w:rPr>
                <w:rStyle w:val="12"/>
                <w:rFonts w:hint="default" w:ascii="方正仿宋_GBK" w:eastAsia="方正仿宋_GBK"/>
                <w:color w:val="auto"/>
              </w:rPr>
              <w:t>大</w:t>
            </w:r>
            <w:r>
              <w:rPr>
                <w:rStyle w:val="12"/>
                <w:rFonts w:hint="eastAsia" w:ascii="方正仿宋_GBK" w:eastAsia="方正仿宋_GBK"/>
                <w:color w:val="auto"/>
                <w:lang w:eastAsia="zh-CN"/>
              </w:rPr>
              <w:t xml:space="preserve"> </w:t>
            </w:r>
          </w:p>
        </w:tc>
        <w:tc>
          <w:tcPr>
            <w:tcW w:w="1155" w:type="pct"/>
            <w:vMerge w:val="continue"/>
            <w:noWrap w:val="0"/>
            <w:vAlign w:val="top"/>
          </w:tcPr>
          <w:p w14:paraId="1DD3498E">
            <w:pPr>
              <w:widowControl/>
              <w:jc w:val="center"/>
              <w:textAlignment w:val="center"/>
              <w:rPr>
                <w:rStyle w:val="12"/>
                <w:rFonts w:hint="default" w:ascii="方正仿宋_GBK" w:eastAsia="方正仿宋_GBK"/>
                <w:color w:val="auto"/>
              </w:rPr>
            </w:pPr>
          </w:p>
        </w:tc>
      </w:tr>
      <w:tr w14:paraId="4160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9AC305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0D3239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119</w:t>
            </w:r>
          </w:p>
        </w:tc>
        <w:tc>
          <w:tcPr>
            <w:tcW w:w="2877" w:type="pct"/>
            <w:noWrap w:val="0"/>
            <w:vAlign w:val="center"/>
          </w:tcPr>
          <w:p w14:paraId="203FD223">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耗油</w:t>
            </w:r>
          </w:p>
        </w:tc>
        <w:tc>
          <w:tcPr>
            <w:tcW w:w="1155" w:type="pct"/>
            <w:vMerge w:val="continue"/>
            <w:noWrap w:val="0"/>
            <w:vAlign w:val="top"/>
          </w:tcPr>
          <w:p w14:paraId="1A787767">
            <w:pPr>
              <w:widowControl/>
              <w:jc w:val="center"/>
              <w:textAlignment w:val="center"/>
              <w:rPr>
                <w:rFonts w:hint="eastAsia" w:ascii="方正仿宋_GBK" w:eastAsia="方正仿宋_GBK"/>
                <w:kern w:val="0"/>
                <w:sz w:val="21"/>
                <w:szCs w:val="21"/>
              </w:rPr>
            </w:pPr>
          </w:p>
        </w:tc>
      </w:tr>
      <w:tr w14:paraId="3C28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6534E1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698B63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120</w:t>
            </w:r>
          </w:p>
        </w:tc>
        <w:tc>
          <w:tcPr>
            <w:tcW w:w="2877" w:type="pct"/>
            <w:noWrap w:val="0"/>
            <w:vAlign w:val="center"/>
          </w:tcPr>
          <w:p w14:paraId="2713C221">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辣鲜露调味汁</w:t>
            </w:r>
          </w:p>
        </w:tc>
        <w:tc>
          <w:tcPr>
            <w:tcW w:w="1155" w:type="pct"/>
            <w:vMerge w:val="continue"/>
            <w:noWrap w:val="0"/>
            <w:vAlign w:val="top"/>
          </w:tcPr>
          <w:p w14:paraId="76FFEB1C">
            <w:pPr>
              <w:widowControl/>
              <w:jc w:val="center"/>
              <w:textAlignment w:val="center"/>
              <w:rPr>
                <w:rStyle w:val="12"/>
                <w:rFonts w:hint="default" w:ascii="方正仿宋_GBK" w:eastAsia="方正仿宋_GBK"/>
                <w:color w:val="auto"/>
              </w:rPr>
            </w:pPr>
          </w:p>
        </w:tc>
      </w:tr>
      <w:tr w14:paraId="7D2E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487484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A33BAD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121</w:t>
            </w:r>
          </w:p>
        </w:tc>
        <w:tc>
          <w:tcPr>
            <w:tcW w:w="2877" w:type="pct"/>
            <w:noWrap w:val="0"/>
            <w:vAlign w:val="center"/>
          </w:tcPr>
          <w:p w14:paraId="0A10F74B">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风味豆鼓</w:t>
            </w:r>
          </w:p>
        </w:tc>
        <w:tc>
          <w:tcPr>
            <w:tcW w:w="1155" w:type="pct"/>
            <w:vMerge w:val="continue"/>
            <w:noWrap w:val="0"/>
            <w:vAlign w:val="top"/>
          </w:tcPr>
          <w:p w14:paraId="725ED92C">
            <w:pPr>
              <w:widowControl/>
              <w:jc w:val="center"/>
              <w:textAlignment w:val="center"/>
              <w:rPr>
                <w:rStyle w:val="12"/>
                <w:rFonts w:hint="default" w:ascii="方正仿宋_GBK" w:eastAsia="方正仿宋_GBK"/>
                <w:color w:val="auto"/>
              </w:rPr>
            </w:pPr>
          </w:p>
        </w:tc>
      </w:tr>
      <w:tr w14:paraId="6A5F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6EEECA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DD1C1F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122</w:t>
            </w:r>
          </w:p>
        </w:tc>
        <w:tc>
          <w:tcPr>
            <w:tcW w:w="2877" w:type="pct"/>
            <w:noWrap w:val="0"/>
            <w:vAlign w:val="center"/>
          </w:tcPr>
          <w:p w14:paraId="39DFD26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风味水豆鼓</w:t>
            </w:r>
          </w:p>
        </w:tc>
        <w:tc>
          <w:tcPr>
            <w:tcW w:w="1155" w:type="pct"/>
            <w:vMerge w:val="continue"/>
            <w:noWrap w:val="0"/>
            <w:vAlign w:val="top"/>
          </w:tcPr>
          <w:p w14:paraId="3501C583">
            <w:pPr>
              <w:widowControl/>
              <w:jc w:val="center"/>
              <w:textAlignment w:val="center"/>
              <w:rPr>
                <w:rStyle w:val="12"/>
                <w:rFonts w:hint="default" w:ascii="方正仿宋_GBK" w:eastAsia="方正仿宋_GBK"/>
                <w:color w:val="auto"/>
              </w:rPr>
            </w:pPr>
          </w:p>
        </w:tc>
      </w:tr>
      <w:tr w14:paraId="22A9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52F3F3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8BEA4F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123</w:t>
            </w:r>
          </w:p>
        </w:tc>
        <w:tc>
          <w:tcPr>
            <w:tcW w:w="2877" w:type="pct"/>
            <w:noWrap w:val="0"/>
            <w:vAlign w:val="center"/>
          </w:tcPr>
          <w:p w14:paraId="716E115D">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白米醋</w:t>
            </w:r>
          </w:p>
        </w:tc>
        <w:tc>
          <w:tcPr>
            <w:tcW w:w="1155" w:type="pct"/>
            <w:vMerge w:val="continue"/>
            <w:noWrap w:val="0"/>
            <w:vAlign w:val="top"/>
          </w:tcPr>
          <w:p w14:paraId="71E79A69">
            <w:pPr>
              <w:widowControl/>
              <w:jc w:val="center"/>
              <w:textAlignment w:val="center"/>
              <w:rPr>
                <w:rStyle w:val="12"/>
                <w:rFonts w:hint="default" w:ascii="方正仿宋_GBK" w:eastAsia="方正仿宋_GBK"/>
                <w:color w:val="auto"/>
              </w:rPr>
            </w:pPr>
          </w:p>
        </w:tc>
      </w:tr>
      <w:tr w14:paraId="5A1E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FC5184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17FF4A4">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124</w:t>
            </w:r>
          </w:p>
        </w:tc>
        <w:tc>
          <w:tcPr>
            <w:tcW w:w="2877" w:type="pct"/>
            <w:noWrap w:val="0"/>
            <w:vAlign w:val="center"/>
          </w:tcPr>
          <w:p w14:paraId="127B881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海椒节</w:t>
            </w:r>
          </w:p>
        </w:tc>
        <w:tc>
          <w:tcPr>
            <w:tcW w:w="1155" w:type="pct"/>
            <w:vMerge w:val="continue"/>
            <w:noWrap w:val="0"/>
            <w:vAlign w:val="top"/>
          </w:tcPr>
          <w:p w14:paraId="4C82E686">
            <w:pPr>
              <w:widowControl/>
              <w:jc w:val="center"/>
              <w:textAlignment w:val="center"/>
              <w:rPr>
                <w:rStyle w:val="12"/>
                <w:rFonts w:hint="default" w:ascii="方正仿宋_GBK" w:eastAsia="方正仿宋_GBK"/>
                <w:color w:val="auto"/>
              </w:rPr>
            </w:pPr>
          </w:p>
        </w:tc>
      </w:tr>
      <w:tr w14:paraId="4CA0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49E922C">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6BFA97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125</w:t>
            </w:r>
          </w:p>
        </w:tc>
        <w:tc>
          <w:tcPr>
            <w:tcW w:w="2877" w:type="pct"/>
            <w:noWrap w:val="0"/>
            <w:vAlign w:val="center"/>
          </w:tcPr>
          <w:p w14:paraId="4B31A7F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辣椒面</w:t>
            </w:r>
          </w:p>
        </w:tc>
        <w:tc>
          <w:tcPr>
            <w:tcW w:w="1155" w:type="pct"/>
            <w:vMerge w:val="continue"/>
            <w:noWrap w:val="0"/>
            <w:vAlign w:val="top"/>
          </w:tcPr>
          <w:p w14:paraId="665F893C">
            <w:pPr>
              <w:widowControl/>
              <w:jc w:val="center"/>
              <w:textAlignment w:val="center"/>
              <w:rPr>
                <w:rStyle w:val="12"/>
                <w:rFonts w:hint="default" w:ascii="方正仿宋_GBK" w:eastAsia="方正仿宋_GBK"/>
                <w:color w:val="auto"/>
              </w:rPr>
            </w:pPr>
          </w:p>
        </w:tc>
      </w:tr>
      <w:tr w14:paraId="7F5D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A0EF06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F16E74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126</w:t>
            </w:r>
          </w:p>
        </w:tc>
        <w:tc>
          <w:tcPr>
            <w:tcW w:w="2877" w:type="pct"/>
            <w:noWrap w:val="0"/>
            <w:vAlign w:val="center"/>
          </w:tcPr>
          <w:p w14:paraId="2AC64FCE">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红花椒</w:t>
            </w:r>
          </w:p>
        </w:tc>
        <w:tc>
          <w:tcPr>
            <w:tcW w:w="1155" w:type="pct"/>
            <w:vMerge w:val="continue"/>
            <w:noWrap w:val="0"/>
            <w:vAlign w:val="top"/>
          </w:tcPr>
          <w:p w14:paraId="37B72F7E">
            <w:pPr>
              <w:widowControl/>
              <w:jc w:val="center"/>
              <w:textAlignment w:val="center"/>
              <w:rPr>
                <w:rStyle w:val="12"/>
                <w:rFonts w:hint="default" w:ascii="方正仿宋_GBK" w:eastAsia="方正仿宋_GBK"/>
                <w:color w:val="auto"/>
              </w:rPr>
            </w:pPr>
          </w:p>
        </w:tc>
      </w:tr>
      <w:tr w14:paraId="2147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A65A0C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35E36C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127</w:t>
            </w:r>
          </w:p>
        </w:tc>
        <w:tc>
          <w:tcPr>
            <w:tcW w:w="2877" w:type="pct"/>
            <w:noWrap w:val="0"/>
            <w:vAlign w:val="center"/>
          </w:tcPr>
          <w:p w14:paraId="6436990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青花椒</w:t>
            </w:r>
          </w:p>
        </w:tc>
        <w:tc>
          <w:tcPr>
            <w:tcW w:w="1155" w:type="pct"/>
            <w:vMerge w:val="continue"/>
            <w:noWrap w:val="0"/>
            <w:vAlign w:val="top"/>
          </w:tcPr>
          <w:p w14:paraId="78E37385">
            <w:pPr>
              <w:widowControl/>
              <w:jc w:val="center"/>
              <w:textAlignment w:val="center"/>
              <w:rPr>
                <w:rStyle w:val="12"/>
                <w:rFonts w:hint="default" w:ascii="方正仿宋_GBK" w:eastAsia="方正仿宋_GBK"/>
                <w:color w:val="auto"/>
              </w:rPr>
            </w:pPr>
          </w:p>
        </w:tc>
      </w:tr>
      <w:tr w14:paraId="77E4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4E578C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843CE7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128</w:t>
            </w:r>
          </w:p>
        </w:tc>
        <w:tc>
          <w:tcPr>
            <w:tcW w:w="2877" w:type="pct"/>
            <w:noWrap w:val="0"/>
            <w:vAlign w:val="center"/>
          </w:tcPr>
          <w:p w14:paraId="3B26D00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胡椒面</w:t>
            </w:r>
          </w:p>
        </w:tc>
        <w:tc>
          <w:tcPr>
            <w:tcW w:w="1155" w:type="pct"/>
            <w:vMerge w:val="continue"/>
            <w:noWrap w:val="0"/>
            <w:vAlign w:val="top"/>
          </w:tcPr>
          <w:p w14:paraId="0E315B4E">
            <w:pPr>
              <w:widowControl/>
              <w:jc w:val="center"/>
              <w:textAlignment w:val="center"/>
              <w:rPr>
                <w:rStyle w:val="12"/>
                <w:rFonts w:hint="default" w:ascii="方正仿宋_GBK" w:eastAsia="方正仿宋_GBK"/>
                <w:color w:val="auto"/>
              </w:rPr>
            </w:pPr>
          </w:p>
        </w:tc>
      </w:tr>
      <w:tr w14:paraId="3951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D2FEF2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69EA7CC">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129</w:t>
            </w:r>
          </w:p>
        </w:tc>
        <w:tc>
          <w:tcPr>
            <w:tcW w:w="2877" w:type="pct"/>
            <w:noWrap w:val="0"/>
            <w:vAlign w:val="center"/>
          </w:tcPr>
          <w:p w14:paraId="2FDA59A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中粗海椒面</w:t>
            </w:r>
          </w:p>
        </w:tc>
        <w:tc>
          <w:tcPr>
            <w:tcW w:w="1155" w:type="pct"/>
            <w:vMerge w:val="continue"/>
            <w:noWrap w:val="0"/>
            <w:vAlign w:val="top"/>
          </w:tcPr>
          <w:p w14:paraId="32DF6C4A">
            <w:pPr>
              <w:widowControl/>
              <w:jc w:val="center"/>
              <w:textAlignment w:val="center"/>
              <w:rPr>
                <w:rStyle w:val="12"/>
                <w:rFonts w:hint="default" w:ascii="方正仿宋_GBK" w:eastAsia="方正仿宋_GBK"/>
                <w:color w:val="auto"/>
              </w:rPr>
            </w:pPr>
          </w:p>
        </w:tc>
      </w:tr>
      <w:tr w14:paraId="733F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DDD77D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E35688A">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130</w:t>
            </w:r>
          </w:p>
        </w:tc>
        <w:tc>
          <w:tcPr>
            <w:tcW w:w="2877" w:type="pct"/>
            <w:noWrap w:val="0"/>
            <w:vAlign w:val="center"/>
          </w:tcPr>
          <w:p w14:paraId="327A9FC5">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花椒面</w:t>
            </w:r>
          </w:p>
        </w:tc>
        <w:tc>
          <w:tcPr>
            <w:tcW w:w="1155" w:type="pct"/>
            <w:vMerge w:val="continue"/>
            <w:noWrap w:val="0"/>
            <w:vAlign w:val="top"/>
          </w:tcPr>
          <w:p w14:paraId="48708C02">
            <w:pPr>
              <w:widowControl/>
              <w:jc w:val="center"/>
              <w:textAlignment w:val="center"/>
              <w:rPr>
                <w:rStyle w:val="12"/>
                <w:rFonts w:hint="default" w:ascii="方正仿宋_GBK" w:eastAsia="方正仿宋_GBK"/>
                <w:color w:val="auto"/>
              </w:rPr>
            </w:pPr>
          </w:p>
        </w:tc>
      </w:tr>
      <w:tr w14:paraId="2A93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2B3043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3DFDFF0">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131</w:t>
            </w:r>
          </w:p>
        </w:tc>
        <w:tc>
          <w:tcPr>
            <w:tcW w:w="2877" w:type="pct"/>
            <w:noWrap w:val="0"/>
            <w:vAlign w:val="center"/>
          </w:tcPr>
          <w:p w14:paraId="1EC4ABF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孜然面</w:t>
            </w:r>
          </w:p>
        </w:tc>
        <w:tc>
          <w:tcPr>
            <w:tcW w:w="1155" w:type="pct"/>
            <w:vMerge w:val="continue"/>
            <w:noWrap w:val="0"/>
            <w:vAlign w:val="top"/>
          </w:tcPr>
          <w:p w14:paraId="585E696B">
            <w:pPr>
              <w:widowControl/>
              <w:jc w:val="center"/>
              <w:textAlignment w:val="center"/>
              <w:rPr>
                <w:rStyle w:val="12"/>
                <w:rFonts w:hint="default" w:ascii="方正仿宋_GBK" w:eastAsia="方正仿宋_GBK"/>
                <w:color w:val="auto"/>
              </w:rPr>
            </w:pPr>
          </w:p>
        </w:tc>
      </w:tr>
      <w:tr w14:paraId="20C3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4765DC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0B5339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132</w:t>
            </w:r>
          </w:p>
        </w:tc>
        <w:tc>
          <w:tcPr>
            <w:tcW w:w="2877" w:type="pct"/>
            <w:noWrap w:val="0"/>
            <w:vAlign w:val="center"/>
          </w:tcPr>
          <w:p w14:paraId="177124F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红油豆瓣</w:t>
            </w:r>
          </w:p>
        </w:tc>
        <w:tc>
          <w:tcPr>
            <w:tcW w:w="1155" w:type="pct"/>
            <w:vMerge w:val="continue"/>
            <w:noWrap w:val="0"/>
            <w:vAlign w:val="top"/>
          </w:tcPr>
          <w:p w14:paraId="1A931664">
            <w:pPr>
              <w:widowControl/>
              <w:jc w:val="center"/>
              <w:textAlignment w:val="center"/>
              <w:rPr>
                <w:rStyle w:val="12"/>
                <w:rFonts w:hint="default" w:ascii="方正仿宋_GBK" w:eastAsia="方正仿宋_GBK"/>
                <w:color w:val="auto"/>
              </w:rPr>
            </w:pPr>
          </w:p>
        </w:tc>
      </w:tr>
      <w:tr w14:paraId="2A83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2C62CD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AE6E11F">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133</w:t>
            </w:r>
          </w:p>
        </w:tc>
        <w:tc>
          <w:tcPr>
            <w:tcW w:w="2877" w:type="pct"/>
            <w:noWrap w:val="0"/>
            <w:vAlign w:val="center"/>
          </w:tcPr>
          <w:p w14:paraId="6498411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大豆油</w:t>
            </w:r>
          </w:p>
        </w:tc>
        <w:tc>
          <w:tcPr>
            <w:tcW w:w="1155" w:type="pct"/>
            <w:vMerge w:val="continue"/>
            <w:noWrap w:val="0"/>
            <w:vAlign w:val="top"/>
          </w:tcPr>
          <w:p w14:paraId="6B5E50D2">
            <w:pPr>
              <w:widowControl/>
              <w:jc w:val="center"/>
              <w:textAlignment w:val="center"/>
              <w:rPr>
                <w:rStyle w:val="12"/>
                <w:rFonts w:hint="default" w:ascii="方正仿宋_GBK" w:eastAsia="方正仿宋_GBK"/>
                <w:color w:val="auto"/>
              </w:rPr>
            </w:pPr>
          </w:p>
        </w:tc>
      </w:tr>
      <w:tr w14:paraId="1670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BEA514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DD2C32D">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134</w:t>
            </w:r>
          </w:p>
        </w:tc>
        <w:tc>
          <w:tcPr>
            <w:tcW w:w="2877" w:type="pct"/>
            <w:noWrap w:val="0"/>
            <w:vAlign w:val="center"/>
          </w:tcPr>
          <w:p w14:paraId="7733382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鸡汁</w:t>
            </w:r>
          </w:p>
        </w:tc>
        <w:tc>
          <w:tcPr>
            <w:tcW w:w="1155" w:type="pct"/>
            <w:vMerge w:val="continue"/>
            <w:noWrap w:val="0"/>
            <w:vAlign w:val="top"/>
          </w:tcPr>
          <w:p w14:paraId="175B35C1">
            <w:pPr>
              <w:widowControl/>
              <w:jc w:val="center"/>
              <w:textAlignment w:val="center"/>
              <w:rPr>
                <w:rStyle w:val="12"/>
                <w:rFonts w:hint="default" w:ascii="方正仿宋_GBK" w:eastAsia="方正仿宋_GBK"/>
                <w:color w:val="auto"/>
              </w:rPr>
            </w:pPr>
          </w:p>
        </w:tc>
      </w:tr>
      <w:tr w14:paraId="3880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21E3EA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7200E3A">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135</w:t>
            </w:r>
          </w:p>
        </w:tc>
        <w:tc>
          <w:tcPr>
            <w:tcW w:w="2877" w:type="pct"/>
            <w:noWrap w:val="0"/>
            <w:vAlign w:val="center"/>
          </w:tcPr>
          <w:p w14:paraId="0FF95F1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黑胡椒汁</w:t>
            </w:r>
          </w:p>
        </w:tc>
        <w:tc>
          <w:tcPr>
            <w:tcW w:w="1155" w:type="pct"/>
            <w:vMerge w:val="continue"/>
            <w:noWrap w:val="0"/>
            <w:vAlign w:val="top"/>
          </w:tcPr>
          <w:p w14:paraId="79820504">
            <w:pPr>
              <w:widowControl/>
              <w:jc w:val="center"/>
              <w:textAlignment w:val="center"/>
              <w:rPr>
                <w:rStyle w:val="12"/>
                <w:rFonts w:hint="default" w:ascii="方正仿宋_GBK" w:eastAsia="方正仿宋_GBK"/>
                <w:color w:val="auto"/>
              </w:rPr>
            </w:pPr>
          </w:p>
        </w:tc>
      </w:tr>
      <w:tr w14:paraId="336F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8C05A4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22EB041">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136</w:t>
            </w:r>
          </w:p>
        </w:tc>
        <w:tc>
          <w:tcPr>
            <w:tcW w:w="2877" w:type="pct"/>
            <w:noWrap w:val="0"/>
            <w:vAlign w:val="center"/>
          </w:tcPr>
          <w:p w14:paraId="1D79992F">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白醋</w:t>
            </w:r>
          </w:p>
        </w:tc>
        <w:tc>
          <w:tcPr>
            <w:tcW w:w="1155" w:type="pct"/>
            <w:vMerge w:val="continue"/>
            <w:noWrap w:val="0"/>
            <w:vAlign w:val="top"/>
          </w:tcPr>
          <w:p w14:paraId="6DDC8779">
            <w:pPr>
              <w:widowControl/>
              <w:jc w:val="center"/>
              <w:textAlignment w:val="center"/>
              <w:rPr>
                <w:rStyle w:val="12"/>
                <w:rFonts w:hint="default" w:ascii="方正仿宋_GBK" w:eastAsia="方正仿宋_GBK"/>
                <w:color w:val="auto"/>
              </w:rPr>
            </w:pPr>
          </w:p>
        </w:tc>
      </w:tr>
      <w:tr w14:paraId="2693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750F3FC">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988FD1A">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137</w:t>
            </w:r>
          </w:p>
        </w:tc>
        <w:tc>
          <w:tcPr>
            <w:tcW w:w="2877" w:type="pct"/>
            <w:noWrap w:val="0"/>
            <w:vAlign w:val="center"/>
          </w:tcPr>
          <w:p w14:paraId="38903C6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十三香</w:t>
            </w:r>
          </w:p>
        </w:tc>
        <w:tc>
          <w:tcPr>
            <w:tcW w:w="1155" w:type="pct"/>
            <w:vMerge w:val="continue"/>
            <w:noWrap w:val="0"/>
            <w:vAlign w:val="top"/>
          </w:tcPr>
          <w:p w14:paraId="2501C022">
            <w:pPr>
              <w:widowControl/>
              <w:jc w:val="center"/>
              <w:textAlignment w:val="center"/>
              <w:rPr>
                <w:rStyle w:val="12"/>
                <w:rFonts w:hint="default" w:ascii="方正仿宋_GBK" w:eastAsia="方正仿宋_GBK"/>
                <w:color w:val="auto"/>
              </w:rPr>
            </w:pPr>
          </w:p>
        </w:tc>
      </w:tr>
      <w:tr w14:paraId="6BA4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61F921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DE553F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138</w:t>
            </w:r>
          </w:p>
        </w:tc>
        <w:tc>
          <w:tcPr>
            <w:tcW w:w="2877" w:type="pct"/>
            <w:noWrap w:val="0"/>
            <w:vAlign w:val="center"/>
          </w:tcPr>
          <w:p w14:paraId="6C36AA72">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青花椒鱼</w:t>
            </w:r>
          </w:p>
        </w:tc>
        <w:tc>
          <w:tcPr>
            <w:tcW w:w="1155" w:type="pct"/>
            <w:vMerge w:val="continue"/>
            <w:noWrap w:val="0"/>
            <w:vAlign w:val="top"/>
          </w:tcPr>
          <w:p w14:paraId="4A1B98EC">
            <w:pPr>
              <w:widowControl/>
              <w:jc w:val="center"/>
              <w:textAlignment w:val="center"/>
              <w:rPr>
                <w:rStyle w:val="12"/>
                <w:rFonts w:hint="default" w:ascii="方正仿宋_GBK" w:eastAsia="方正仿宋_GBK"/>
                <w:color w:val="auto"/>
              </w:rPr>
            </w:pPr>
          </w:p>
        </w:tc>
      </w:tr>
      <w:tr w14:paraId="787E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DD6EABB">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5E1AD2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139</w:t>
            </w:r>
          </w:p>
        </w:tc>
        <w:tc>
          <w:tcPr>
            <w:tcW w:w="2877" w:type="pct"/>
            <w:noWrap w:val="0"/>
            <w:vAlign w:val="center"/>
          </w:tcPr>
          <w:p w14:paraId="36302295">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黄豆酱</w:t>
            </w:r>
          </w:p>
        </w:tc>
        <w:tc>
          <w:tcPr>
            <w:tcW w:w="1155" w:type="pct"/>
            <w:vMerge w:val="continue"/>
            <w:noWrap w:val="0"/>
            <w:vAlign w:val="top"/>
          </w:tcPr>
          <w:p w14:paraId="73F9B52F">
            <w:pPr>
              <w:widowControl/>
              <w:jc w:val="center"/>
              <w:textAlignment w:val="center"/>
              <w:rPr>
                <w:rStyle w:val="12"/>
                <w:rFonts w:hint="default" w:ascii="方正仿宋_GBK" w:eastAsia="方正仿宋_GBK"/>
                <w:color w:val="auto"/>
              </w:rPr>
            </w:pPr>
          </w:p>
        </w:tc>
      </w:tr>
      <w:tr w14:paraId="2BDB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A5F258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77E69D4">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140</w:t>
            </w:r>
          </w:p>
        </w:tc>
        <w:tc>
          <w:tcPr>
            <w:tcW w:w="2877" w:type="pct"/>
            <w:noWrap w:val="0"/>
            <w:vAlign w:val="center"/>
          </w:tcPr>
          <w:p w14:paraId="6383A1D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酵母</w:t>
            </w:r>
          </w:p>
        </w:tc>
        <w:tc>
          <w:tcPr>
            <w:tcW w:w="1155" w:type="pct"/>
            <w:vMerge w:val="continue"/>
            <w:noWrap w:val="0"/>
            <w:vAlign w:val="top"/>
          </w:tcPr>
          <w:p w14:paraId="3B0E552A">
            <w:pPr>
              <w:widowControl/>
              <w:jc w:val="center"/>
              <w:textAlignment w:val="center"/>
              <w:rPr>
                <w:rStyle w:val="12"/>
                <w:rFonts w:hint="default" w:ascii="方正仿宋_GBK" w:eastAsia="方正仿宋_GBK"/>
                <w:color w:val="auto"/>
              </w:rPr>
            </w:pPr>
          </w:p>
        </w:tc>
      </w:tr>
      <w:tr w14:paraId="09FA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229B32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3228DC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141</w:t>
            </w:r>
          </w:p>
        </w:tc>
        <w:tc>
          <w:tcPr>
            <w:tcW w:w="2877" w:type="pct"/>
            <w:noWrap w:val="0"/>
            <w:vAlign w:val="center"/>
          </w:tcPr>
          <w:p w14:paraId="7235B6A0">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面粉</w:t>
            </w:r>
          </w:p>
        </w:tc>
        <w:tc>
          <w:tcPr>
            <w:tcW w:w="1155" w:type="pct"/>
            <w:vMerge w:val="continue"/>
            <w:noWrap w:val="0"/>
            <w:vAlign w:val="top"/>
          </w:tcPr>
          <w:p w14:paraId="0C0ED036">
            <w:pPr>
              <w:widowControl/>
              <w:jc w:val="center"/>
              <w:textAlignment w:val="center"/>
              <w:rPr>
                <w:rStyle w:val="12"/>
                <w:rFonts w:hint="default" w:ascii="方正仿宋_GBK" w:eastAsia="方正仿宋_GBK"/>
                <w:color w:val="auto"/>
              </w:rPr>
            </w:pPr>
          </w:p>
        </w:tc>
      </w:tr>
      <w:tr w14:paraId="3CEC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83D112D">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0D6947F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142</w:t>
            </w:r>
          </w:p>
        </w:tc>
        <w:tc>
          <w:tcPr>
            <w:tcW w:w="2877" w:type="pct"/>
            <w:noWrap w:val="0"/>
            <w:vAlign w:val="center"/>
          </w:tcPr>
          <w:p w14:paraId="6CFD1E0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炼乳</w:t>
            </w:r>
          </w:p>
        </w:tc>
        <w:tc>
          <w:tcPr>
            <w:tcW w:w="1155" w:type="pct"/>
            <w:vMerge w:val="continue"/>
            <w:noWrap w:val="0"/>
            <w:vAlign w:val="top"/>
          </w:tcPr>
          <w:p w14:paraId="7A38CEA3">
            <w:pPr>
              <w:widowControl/>
              <w:jc w:val="center"/>
              <w:textAlignment w:val="center"/>
              <w:rPr>
                <w:rStyle w:val="12"/>
                <w:rFonts w:hint="default" w:ascii="方正仿宋_GBK" w:eastAsia="方正仿宋_GBK"/>
                <w:color w:val="auto"/>
              </w:rPr>
            </w:pPr>
          </w:p>
        </w:tc>
      </w:tr>
      <w:tr w14:paraId="6347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69E82B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CB8D4ED">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143</w:t>
            </w:r>
          </w:p>
        </w:tc>
        <w:tc>
          <w:tcPr>
            <w:tcW w:w="2877" w:type="pct"/>
            <w:noWrap w:val="0"/>
            <w:vAlign w:val="center"/>
          </w:tcPr>
          <w:p w14:paraId="611EDD0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海鲜酱</w:t>
            </w:r>
          </w:p>
        </w:tc>
        <w:tc>
          <w:tcPr>
            <w:tcW w:w="1155" w:type="pct"/>
            <w:vMerge w:val="continue"/>
            <w:noWrap w:val="0"/>
            <w:vAlign w:val="top"/>
          </w:tcPr>
          <w:p w14:paraId="0FEB1CE9">
            <w:pPr>
              <w:widowControl/>
              <w:jc w:val="center"/>
              <w:textAlignment w:val="center"/>
              <w:rPr>
                <w:rStyle w:val="12"/>
                <w:rFonts w:hint="default" w:ascii="方正仿宋_GBK" w:eastAsia="方正仿宋_GBK"/>
                <w:color w:val="auto"/>
              </w:rPr>
            </w:pPr>
          </w:p>
        </w:tc>
      </w:tr>
      <w:tr w14:paraId="1A3A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E694CC7">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0937742">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144</w:t>
            </w:r>
          </w:p>
        </w:tc>
        <w:tc>
          <w:tcPr>
            <w:tcW w:w="2877" w:type="pct"/>
            <w:noWrap w:val="0"/>
            <w:vAlign w:val="center"/>
          </w:tcPr>
          <w:p w14:paraId="11A52528">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排骨酱</w:t>
            </w:r>
          </w:p>
        </w:tc>
        <w:tc>
          <w:tcPr>
            <w:tcW w:w="1155" w:type="pct"/>
            <w:vMerge w:val="continue"/>
            <w:noWrap w:val="0"/>
            <w:vAlign w:val="top"/>
          </w:tcPr>
          <w:p w14:paraId="79E60A1D">
            <w:pPr>
              <w:widowControl/>
              <w:jc w:val="center"/>
              <w:textAlignment w:val="center"/>
              <w:rPr>
                <w:rStyle w:val="12"/>
                <w:rFonts w:hint="default" w:ascii="方正仿宋_GBK" w:eastAsia="方正仿宋_GBK"/>
                <w:color w:val="auto"/>
              </w:rPr>
            </w:pPr>
          </w:p>
        </w:tc>
      </w:tr>
      <w:tr w14:paraId="3223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7609561">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835CEC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145</w:t>
            </w:r>
          </w:p>
        </w:tc>
        <w:tc>
          <w:tcPr>
            <w:tcW w:w="2877" w:type="pct"/>
            <w:noWrap w:val="0"/>
            <w:vAlign w:val="center"/>
          </w:tcPr>
          <w:p w14:paraId="1B8A635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醋</w:t>
            </w:r>
          </w:p>
        </w:tc>
        <w:tc>
          <w:tcPr>
            <w:tcW w:w="1155" w:type="pct"/>
            <w:vMerge w:val="continue"/>
            <w:noWrap w:val="0"/>
            <w:vAlign w:val="top"/>
          </w:tcPr>
          <w:p w14:paraId="2A312609">
            <w:pPr>
              <w:widowControl/>
              <w:jc w:val="center"/>
              <w:textAlignment w:val="center"/>
              <w:rPr>
                <w:rStyle w:val="12"/>
                <w:rFonts w:hint="default" w:ascii="方正仿宋_GBK" w:eastAsia="方正仿宋_GBK"/>
                <w:color w:val="auto"/>
              </w:rPr>
            </w:pPr>
          </w:p>
        </w:tc>
      </w:tr>
      <w:tr w14:paraId="1961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7539989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80635F2">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146</w:t>
            </w:r>
          </w:p>
        </w:tc>
        <w:tc>
          <w:tcPr>
            <w:tcW w:w="2877" w:type="pct"/>
            <w:noWrap w:val="0"/>
            <w:vAlign w:val="center"/>
          </w:tcPr>
          <w:p w14:paraId="73694952">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藤椒油</w:t>
            </w:r>
          </w:p>
        </w:tc>
        <w:tc>
          <w:tcPr>
            <w:tcW w:w="1155" w:type="pct"/>
            <w:vMerge w:val="continue"/>
            <w:noWrap w:val="0"/>
            <w:vAlign w:val="top"/>
          </w:tcPr>
          <w:p w14:paraId="000DBA93">
            <w:pPr>
              <w:widowControl/>
              <w:jc w:val="center"/>
              <w:textAlignment w:val="center"/>
              <w:rPr>
                <w:rStyle w:val="12"/>
                <w:rFonts w:hint="default" w:ascii="方正仿宋_GBK" w:eastAsia="方正仿宋_GBK"/>
                <w:color w:val="auto"/>
              </w:rPr>
            </w:pPr>
          </w:p>
        </w:tc>
      </w:tr>
      <w:tr w14:paraId="2EEC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B6B26B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5EED2748">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147</w:t>
            </w:r>
          </w:p>
        </w:tc>
        <w:tc>
          <w:tcPr>
            <w:tcW w:w="2877" w:type="pct"/>
            <w:noWrap w:val="0"/>
            <w:vAlign w:val="center"/>
          </w:tcPr>
          <w:p w14:paraId="556627FA">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干豇豆</w:t>
            </w:r>
          </w:p>
        </w:tc>
        <w:tc>
          <w:tcPr>
            <w:tcW w:w="1155" w:type="pct"/>
            <w:vMerge w:val="continue"/>
            <w:noWrap w:val="0"/>
            <w:vAlign w:val="top"/>
          </w:tcPr>
          <w:p w14:paraId="55587635">
            <w:pPr>
              <w:widowControl/>
              <w:jc w:val="center"/>
              <w:textAlignment w:val="center"/>
              <w:rPr>
                <w:rStyle w:val="12"/>
                <w:rFonts w:hint="default" w:ascii="方正仿宋_GBK" w:eastAsia="方正仿宋_GBK"/>
                <w:color w:val="auto"/>
              </w:rPr>
            </w:pPr>
          </w:p>
        </w:tc>
      </w:tr>
      <w:tr w14:paraId="719D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BCE46B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D3539C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148</w:t>
            </w:r>
          </w:p>
        </w:tc>
        <w:tc>
          <w:tcPr>
            <w:tcW w:w="2877" w:type="pct"/>
            <w:noWrap w:val="0"/>
            <w:vAlign w:val="center"/>
          </w:tcPr>
          <w:p w14:paraId="3F30071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红腰豆</w:t>
            </w:r>
          </w:p>
        </w:tc>
        <w:tc>
          <w:tcPr>
            <w:tcW w:w="1155" w:type="pct"/>
            <w:vMerge w:val="continue"/>
            <w:noWrap w:val="0"/>
            <w:vAlign w:val="top"/>
          </w:tcPr>
          <w:p w14:paraId="14698611">
            <w:pPr>
              <w:widowControl/>
              <w:jc w:val="center"/>
              <w:textAlignment w:val="center"/>
              <w:rPr>
                <w:rStyle w:val="12"/>
                <w:rFonts w:hint="default" w:ascii="方正仿宋_GBK" w:eastAsia="方正仿宋_GBK"/>
                <w:color w:val="auto"/>
              </w:rPr>
            </w:pPr>
          </w:p>
        </w:tc>
      </w:tr>
      <w:tr w14:paraId="68B1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6707CBB3">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C2F0A24">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149</w:t>
            </w:r>
          </w:p>
        </w:tc>
        <w:tc>
          <w:tcPr>
            <w:tcW w:w="2877" w:type="pct"/>
            <w:noWrap w:val="0"/>
            <w:vAlign w:val="center"/>
          </w:tcPr>
          <w:p w14:paraId="1E76E16E">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鸡精</w:t>
            </w:r>
          </w:p>
        </w:tc>
        <w:tc>
          <w:tcPr>
            <w:tcW w:w="1155" w:type="pct"/>
            <w:vMerge w:val="continue"/>
            <w:noWrap w:val="0"/>
            <w:vAlign w:val="top"/>
          </w:tcPr>
          <w:p w14:paraId="7288DDB8">
            <w:pPr>
              <w:widowControl/>
              <w:jc w:val="center"/>
              <w:textAlignment w:val="center"/>
              <w:rPr>
                <w:rStyle w:val="12"/>
                <w:rFonts w:hint="default" w:ascii="方正仿宋_GBK" w:eastAsia="方正仿宋_GBK"/>
                <w:color w:val="auto"/>
              </w:rPr>
            </w:pPr>
          </w:p>
        </w:tc>
      </w:tr>
      <w:tr w14:paraId="3D97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2A00D88">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396755AA">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150</w:t>
            </w:r>
          </w:p>
        </w:tc>
        <w:tc>
          <w:tcPr>
            <w:tcW w:w="2877" w:type="pct"/>
            <w:noWrap w:val="0"/>
            <w:vAlign w:val="center"/>
          </w:tcPr>
          <w:p w14:paraId="522D1591">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奶粉</w:t>
            </w:r>
          </w:p>
        </w:tc>
        <w:tc>
          <w:tcPr>
            <w:tcW w:w="1155" w:type="pct"/>
            <w:vMerge w:val="continue"/>
            <w:noWrap w:val="0"/>
            <w:vAlign w:val="top"/>
          </w:tcPr>
          <w:p w14:paraId="49AF7681">
            <w:pPr>
              <w:widowControl/>
              <w:jc w:val="center"/>
              <w:textAlignment w:val="center"/>
              <w:rPr>
                <w:rStyle w:val="12"/>
                <w:rFonts w:hint="default" w:ascii="方正仿宋_GBK" w:eastAsia="方正仿宋_GBK"/>
                <w:color w:val="auto"/>
              </w:rPr>
            </w:pPr>
          </w:p>
        </w:tc>
      </w:tr>
      <w:tr w14:paraId="2D26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11136B75">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A135B8B">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151</w:t>
            </w:r>
          </w:p>
        </w:tc>
        <w:tc>
          <w:tcPr>
            <w:tcW w:w="2877" w:type="pct"/>
            <w:noWrap w:val="0"/>
            <w:vAlign w:val="center"/>
          </w:tcPr>
          <w:p w14:paraId="2B273A8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吉士粉</w:t>
            </w:r>
          </w:p>
        </w:tc>
        <w:tc>
          <w:tcPr>
            <w:tcW w:w="1155" w:type="pct"/>
            <w:vMerge w:val="continue"/>
            <w:noWrap w:val="0"/>
            <w:vAlign w:val="top"/>
          </w:tcPr>
          <w:p w14:paraId="551C20CB">
            <w:pPr>
              <w:widowControl/>
              <w:jc w:val="center"/>
              <w:textAlignment w:val="center"/>
              <w:rPr>
                <w:rStyle w:val="12"/>
                <w:rFonts w:hint="default" w:ascii="方正仿宋_GBK" w:eastAsia="方正仿宋_GBK"/>
                <w:color w:val="auto"/>
              </w:rPr>
            </w:pPr>
          </w:p>
        </w:tc>
      </w:tr>
      <w:tr w14:paraId="77D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0EBBD939">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1A86B221">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152</w:t>
            </w:r>
          </w:p>
        </w:tc>
        <w:tc>
          <w:tcPr>
            <w:tcW w:w="2877" w:type="pct"/>
            <w:noWrap w:val="0"/>
            <w:vAlign w:val="center"/>
          </w:tcPr>
          <w:p w14:paraId="589C9A84">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刺身酱油</w:t>
            </w:r>
          </w:p>
        </w:tc>
        <w:tc>
          <w:tcPr>
            <w:tcW w:w="1155" w:type="pct"/>
            <w:vMerge w:val="continue"/>
            <w:noWrap w:val="0"/>
            <w:vAlign w:val="top"/>
          </w:tcPr>
          <w:p w14:paraId="30F878C1">
            <w:pPr>
              <w:widowControl/>
              <w:jc w:val="center"/>
              <w:textAlignment w:val="center"/>
              <w:rPr>
                <w:rStyle w:val="12"/>
                <w:rFonts w:hint="default" w:ascii="方正仿宋_GBK" w:eastAsia="方正仿宋_GBK"/>
                <w:color w:val="auto"/>
              </w:rPr>
            </w:pPr>
          </w:p>
        </w:tc>
      </w:tr>
      <w:tr w14:paraId="4A0D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EDDA864">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2FC8194D">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153</w:t>
            </w:r>
          </w:p>
        </w:tc>
        <w:tc>
          <w:tcPr>
            <w:tcW w:w="2877" w:type="pct"/>
            <w:noWrap w:val="0"/>
            <w:vAlign w:val="center"/>
          </w:tcPr>
          <w:p w14:paraId="271D91C7">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蛋挞皮</w:t>
            </w:r>
          </w:p>
        </w:tc>
        <w:tc>
          <w:tcPr>
            <w:tcW w:w="1155" w:type="pct"/>
            <w:vMerge w:val="continue"/>
            <w:noWrap w:val="0"/>
            <w:vAlign w:val="top"/>
          </w:tcPr>
          <w:p w14:paraId="6946ACD4">
            <w:pPr>
              <w:widowControl/>
              <w:jc w:val="center"/>
              <w:textAlignment w:val="center"/>
              <w:rPr>
                <w:rStyle w:val="12"/>
                <w:rFonts w:hint="default" w:ascii="方正仿宋_GBK" w:eastAsia="方正仿宋_GBK"/>
                <w:color w:val="auto"/>
              </w:rPr>
            </w:pPr>
          </w:p>
        </w:tc>
      </w:tr>
      <w:tr w14:paraId="2E7A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8ECE5D0">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75710435">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154</w:t>
            </w:r>
          </w:p>
        </w:tc>
        <w:tc>
          <w:tcPr>
            <w:tcW w:w="2877" w:type="pct"/>
            <w:noWrap w:val="0"/>
            <w:vAlign w:val="center"/>
          </w:tcPr>
          <w:p w14:paraId="2CDD80FC">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火碱</w:t>
            </w:r>
          </w:p>
        </w:tc>
        <w:tc>
          <w:tcPr>
            <w:tcW w:w="1155" w:type="pct"/>
            <w:vMerge w:val="continue"/>
            <w:noWrap w:val="0"/>
            <w:vAlign w:val="top"/>
          </w:tcPr>
          <w:p w14:paraId="1B3FA97B">
            <w:pPr>
              <w:widowControl/>
              <w:jc w:val="center"/>
              <w:textAlignment w:val="center"/>
              <w:rPr>
                <w:rStyle w:val="12"/>
                <w:rFonts w:hint="default" w:ascii="方正仿宋_GBK" w:eastAsia="方正仿宋_GBK"/>
                <w:color w:val="auto"/>
              </w:rPr>
            </w:pPr>
          </w:p>
        </w:tc>
      </w:tr>
      <w:tr w14:paraId="21DF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3E5A855A">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843BD1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155</w:t>
            </w:r>
          </w:p>
        </w:tc>
        <w:tc>
          <w:tcPr>
            <w:tcW w:w="2877" w:type="pct"/>
            <w:noWrap w:val="0"/>
            <w:vAlign w:val="center"/>
          </w:tcPr>
          <w:p w14:paraId="4BCEEF93">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干豆瓣</w:t>
            </w:r>
          </w:p>
        </w:tc>
        <w:tc>
          <w:tcPr>
            <w:tcW w:w="1155" w:type="pct"/>
            <w:vMerge w:val="continue"/>
            <w:noWrap w:val="0"/>
            <w:vAlign w:val="top"/>
          </w:tcPr>
          <w:p w14:paraId="5B2AAA92">
            <w:pPr>
              <w:widowControl/>
              <w:jc w:val="center"/>
              <w:textAlignment w:val="center"/>
              <w:rPr>
                <w:rStyle w:val="12"/>
                <w:rFonts w:hint="default" w:ascii="方正仿宋_GBK" w:eastAsia="方正仿宋_GBK"/>
                <w:color w:val="auto"/>
              </w:rPr>
            </w:pPr>
          </w:p>
        </w:tc>
      </w:tr>
      <w:tr w14:paraId="2108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7B20F61">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5D867AE">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156</w:t>
            </w:r>
          </w:p>
        </w:tc>
        <w:tc>
          <w:tcPr>
            <w:tcW w:w="2877" w:type="pct"/>
            <w:noWrap w:val="0"/>
            <w:vAlign w:val="center"/>
          </w:tcPr>
          <w:p w14:paraId="5A7B83F5">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辣鲜露</w:t>
            </w:r>
          </w:p>
        </w:tc>
        <w:tc>
          <w:tcPr>
            <w:tcW w:w="1155" w:type="pct"/>
            <w:vMerge w:val="continue"/>
            <w:noWrap w:val="0"/>
            <w:vAlign w:val="top"/>
          </w:tcPr>
          <w:p w14:paraId="0749FA4F">
            <w:pPr>
              <w:widowControl/>
              <w:jc w:val="center"/>
              <w:textAlignment w:val="center"/>
              <w:rPr>
                <w:rStyle w:val="12"/>
                <w:rFonts w:hint="default" w:ascii="方正仿宋_GBK" w:eastAsia="方正仿宋_GBK"/>
                <w:color w:val="auto"/>
              </w:rPr>
            </w:pPr>
          </w:p>
        </w:tc>
      </w:tr>
      <w:tr w14:paraId="07E1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49AE220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4082784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157</w:t>
            </w:r>
          </w:p>
        </w:tc>
        <w:tc>
          <w:tcPr>
            <w:tcW w:w="2877" w:type="pct"/>
            <w:noWrap w:val="0"/>
            <w:vAlign w:val="center"/>
          </w:tcPr>
          <w:p w14:paraId="4A957989">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生粗海椒面</w:t>
            </w:r>
          </w:p>
        </w:tc>
        <w:tc>
          <w:tcPr>
            <w:tcW w:w="1155" w:type="pct"/>
            <w:vMerge w:val="continue"/>
            <w:noWrap w:val="0"/>
            <w:vAlign w:val="top"/>
          </w:tcPr>
          <w:p w14:paraId="40171569">
            <w:pPr>
              <w:widowControl/>
              <w:jc w:val="center"/>
              <w:textAlignment w:val="center"/>
              <w:rPr>
                <w:rStyle w:val="12"/>
                <w:rFonts w:hint="default" w:ascii="方正仿宋_GBK" w:eastAsia="方正仿宋_GBK"/>
                <w:color w:val="auto"/>
              </w:rPr>
            </w:pPr>
          </w:p>
        </w:tc>
      </w:tr>
      <w:tr w14:paraId="5352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D77BC26">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CE2BF86">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158</w:t>
            </w:r>
          </w:p>
        </w:tc>
        <w:tc>
          <w:tcPr>
            <w:tcW w:w="2877" w:type="pct"/>
            <w:noWrap w:val="0"/>
            <w:vAlign w:val="center"/>
          </w:tcPr>
          <w:p w14:paraId="4673AF43">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辣椒面</w:t>
            </w:r>
          </w:p>
        </w:tc>
        <w:tc>
          <w:tcPr>
            <w:tcW w:w="1155" w:type="pct"/>
            <w:vMerge w:val="continue"/>
            <w:noWrap w:val="0"/>
            <w:vAlign w:val="top"/>
          </w:tcPr>
          <w:p w14:paraId="0F96FBC3">
            <w:pPr>
              <w:widowControl/>
              <w:jc w:val="center"/>
              <w:textAlignment w:val="center"/>
              <w:rPr>
                <w:rStyle w:val="12"/>
                <w:rFonts w:hint="default" w:ascii="方正仿宋_GBK" w:eastAsia="方正仿宋_GBK"/>
                <w:color w:val="auto"/>
              </w:rPr>
            </w:pPr>
          </w:p>
        </w:tc>
      </w:tr>
      <w:tr w14:paraId="6DBE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284AE592">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8B2A35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159</w:t>
            </w:r>
          </w:p>
        </w:tc>
        <w:tc>
          <w:tcPr>
            <w:tcW w:w="2877" w:type="pct"/>
            <w:noWrap w:val="0"/>
            <w:vAlign w:val="center"/>
          </w:tcPr>
          <w:p w14:paraId="63EF9B1D">
            <w:pPr>
              <w:widowControl/>
              <w:jc w:val="center"/>
              <w:textAlignment w:val="center"/>
              <w:rPr>
                <w:rFonts w:hint="eastAsia" w:ascii="方正仿宋_GBK" w:eastAsia="方正仿宋_GBK"/>
                <w:sz w:val="21"/>
                <w:szCs w:val="21"/>
              </w:rPr>
            </w:pPr>
            <w:r>
              <w:rPr>
                <w:rStyle w:val="12"/>
                <w:rFonts w:hint="default" w:ascii="方正仿宋_GBK" w:eastAsia="方正仿宋_GBK"/>
                <w:color w:val="auto"/>
              </w:rPr>
              <w:t>麦芽糖</w:t>
            </w:r>
          </w:p>
        </w:tc>
        <w:tc>
          <w:tcPr>
            <w:tcW w:w="1155" w:type="pct"/>
            <w:vMerge w:val="continue"/>
            <w:noWrap w:val="0"/>
            <w:vAlign w:val="top"/>
          </w:tcPr>
          <w:p w14:paraId="7CFFBBD7">
            <w:pPr>
              <w:widowControl/>
              <w:jc w:val="center"/>
              <w:textAlignment w:val="center"/>
              <w:rPr>
                <w:rStyle w:val="12"/>
                <w:rFonts w:hint="default" w:ascii="方正仿宋_GBK" w:eastAsia="方正仿宋_GBK"/>
                <w:color w:val="auto"/>
              </w:rPr>
            </w:pPr>
          </w:p>
        </w:tc>
      </w:tr>
      <w:tr w14:paraId="1B56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4" w:type="pct"/>
            <w:vMerge w:val="continue"/>
            <w:noWrap w:val="0"/>
            <w:vAlign w:val="center"/>
          </w:tcPr>
          <w:p w14:paraId="524E8F8E">
            <w:pPr>
              <w:pStyle w:val="4"/>
              <w:spacing w:line="240" w:lineRule="auto"/>
              <w:ind w:firstLine="0"/>
              <w:jc w:val="center"/>
              <w:rPr>
                <w:rFonts w:hint="eastAsia" w:ascii="方正仿宋_GBK" w:hAnsi="宋体" w:eastAsia="方正仿宋_GBK"/>
                <w:sz w:val="21"/>
                <w:szCs w:val="21"/>
              </w:rPr>
            </w:pPr>
          </w:p>
        </w:tc>
        <w:tc>
          <w:tcPr>
            <w:tcW w:w="532" w:type="pct"/>
            <w:noWrap w:val="0"/>
            <w:vAlign w:val="center"/>
          </w:tcPr>
          <w:p w14:paraId="6E620F19">
            <w:pPr>
              <w:widowControl/>
              <w:jc w:val="center"/>
              <w:textAlignment w:val="center"/>
              <w:rPr>
                <w:rFonts w:hint="eastAsia" w:ascii="方正仿宋_GBK" w:eastAsia="方正仿宋_GBK"/>
                <w:sz w:val="21"/>
                <w:szCs w:val="21"/>
              </w:rPr>
            </w:pPr>
            <w:r>
              <w:rPr>
                <w:rFonts w:hint="eastAsia" w:ascii="方正仿宋_GBK" w:eastAsia="方正仿宋_GBK"/>
                <w:kern w:val="0"/>
                <w:sz w:val="21"/>
                <w:szCs w:val="21"/>
              </w:rPr>
              <w:t>160</w:t>
            </w:r>
          </w:p>
        </w:tc>
        <w:tc>
          <w:tcPr>
            <w:tcW w:w="2877" w:type="pct"/>
            <w:noWrap w:val="0"/>
            <w:vAlign w:val="center"/>
          </w:tcPr>
          <w:p w14:paraId="602102B0">
            <w:pPr>
              <w:widowControl/>
              <w:jc w:val="center"/>
              <w:textAlignment w:val="center"/>
              <w:rPr>
                <w:rFonts w:hint="eastAsia" w:ascii="方正仿宋_GBK" w:eastAsia="方正仿宋_GBK"/>
                <w:sz w:val="21"/>
                <w:szCs w:val="21"/>
              </w:rPr>
            </w:pPr>
            <w:r>
              <w:rPr>
                <w:rStyle w:val="12"/>
                <w:rFonts w:hint="eastAsia" w:ascii="方正仿宋_GBK" w:eastAsia="方正仿宋_GBK"/>
                <w:color w:val="auto"/>
                <w:lang w:eastAsia="zh-CN"/>
              </w:rPr>
              <w:t xml:space="preserve"> </w:t>
            </w:r>
            <w:r>
              <w:rPr>
                <w:rStyle w:val="12"/>
                <w:rFonts w:hint="default" w:ascii="方正仿宋_GBK" w:eastAsia="方正仿宋_GBK"/>
                <w:color w:val="auto"/>
              </w:rPr>
              <w:t>炼乳</w:t>
            </w:r>
          </w:p>
        </w:tc>
        <w:tc>
          <w:tcPr>
            <w:tcW w:w="1155" w:type="pct"/>
            <w:vMerge w:val="continue"/>
            <w:noWrap w:val="0"/>
            <w:vAlign w:val="top"/>
          </w:tcPr>
          <w:p w14:paraId="12788EB9">
            <w:pPr>
              <w:widowControl/>
              <w:jc w:val="center"/>
              <w:textAlignment w:val="center"/>
              <w:rPr>
                <w:rStyle w:val="12"/>
                <w:rFonts w:hint="default" w:ascii="方正仿宋_GBK" w:eastAsia="方正仿宋_GBK"/>
                <w:color w:val="auto"/>
              </w:rPr>
            </w:pPr>
          </w:p>
        </w:tc>
      </w:tr>
    </w:tbl>
    <w:p w14:paraId="417DF0DA">
      <w:pPr>
        <w:spacing w:line="400" w:lineRule="exact"/>
        <w:rPr>
          <w:rFonts w:hint="default" w:ascii="方正仿宋_GBK" w:hAnsi="宋体" w:eastAsia="方正仿宋_GBK"/>
          <w:color w:val="auto"/>
          <w:sz w:val="24"/>
          <w:szCs w:val="24"/>
          <w:lang w:val="en-US" w:eastAsia="zh-CN"/>
        </w:rPr>
        <w:sectPr>
          <w:pgSz w:w="11906" w:h="16838"/>
          <w:pgMar w:top="1440" w:right="1800" w:bottom="1440" w:left="1800" w:header="851" w:footer="992" w:gutter="0"/>
          <w:cols w:space="425" w:num="1"/>
          <w:docGrid w:type="lines" w:linePitch="312" w:charSpace="0"/>
        </w:sectPr>
      </w:pPr>
    </w:p>
    <w:p w14:paraId="0F595345">
      <w:pPr>
        <w:spacing w:line="400" w:lineRule="exact"/>
        <w:rPr>
          <w:rFonts w:hint="eastAsia" w:ascii="方正仿宋_GBK" w:hAnsi="宋体" w:eastAsia="方正仿宋_GBK"/>
          <w:color w:val="auto"/>
          <w:sz w:val="24"/>
          <w:szCs w:val="24"/>
          <w:lang w:val="en-US" w:eastAsia="zh-CN"/>
        </w:rPr>
      </w:pPr>
      <w:r>
        <w:rPr>
          <w:rFonts w:hint="eastAsia" w:ascii="方正仿宋_GBK" w:hAnsi="宋体" w:eastAsia="方正仿宋_GBK"/>
          <w:color w:val="auto"/>
          <w:sz w:val="24"/>
          <w:szCs w:val="24"/>
          <w:lang w:val="en-US" w:eastAsia="zh-CN"/>
        </w:rPr>
        <w:t>附件2：</w:t>
      </w:r>
    </w:p>
    <w:p w14:paraId="537DBCCB">
      <w:pPr>
        <w:spacing w:line="400" w:lineRule="exact"/>
        <w:jc w:val="center"/>
        <w:rPr>
          <w:rFonts w:hint="eastAsia" w:ascii="方正仿宋_GBK" w:eastAsia="方正仿宋_GBK"/>
          <w:sz w:val="24"/>
          <w:szCs w:val="24"/>
          <w:lang w:val="en-US" w:eastAsia="zh-CN"/>
        </w:rPr>
      </w:pPr>
      <w:r>
        <w:rPr>
          <w:rFonts w:hint="eastAsia" w:ascii="方正仿宋_GBK" w:eastAsia="方正仿宋_GBK"/>
          <w:sz w:val="24"/>
          <w:szCs w:val="24"/>
          <w:lang w:val="en-US" w:eastAsia="zh-CN"/>
        </w:rPr>
        <w:t>食材配送服务考核表</w:t>
      </w:r>
    </w:p>
    <w:tbl>
      <w:tblPr>
        <w:tblStyle w:val="8"/>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719"/>
        <w:gridCol w:w="7074"/>
      </w:tblGrid>
      <w:tr w14:paraId="24C2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C46BF9F">
            <w:pPr>
              <w:autoSpaceDE w:val="0"/>
              <w:jc w:val="center"/>
              <w:rPr>
                <w:rFonts w:hint="eastAsia" w:ascii="方正仿宋_GBK" w:hAnsi="Calibri" w:eastAsia="方正仿宋_GBK"/>
                <w:sz w:val="21"/>
                <w:szCs w:val="21"/>
              </w:rPr>
            </w:pPr>
            <w:r>
              <w:rPr>
                <w:rFonts w:hint="eastAsia" w:ascii="方正仿宋_GBK" w:eastAsia="方正仿宋_GBK"/>
                <w:sz w:val="21"/>
                <w:szCs w:val="21"/>
              </w:rPr>
              <w:t>项目</w:t>
            </w:r>
          </w:p>
        </w:tc>
        <w:tc>
          <w:tcPr>
            <w:tcW w:w="901" w:type="pct"/>
            <w:tcBorders>
              <w:top w:val="single" w:color="auto" w:sz="4" w:space="0"/>
              <w:left w:val="nil"/>
              <w:bottom w:val="single" w:color="auto" w:sz="4" w:space="0"/>
              <w:right w:val="single" w:color="auto" w:sz="4" w:space="0"/>
            </w:tcBorders>
            <w:noWrap w:val="0"/>
            <w:vAlign w:val="center"/>
          </w:tcPr>
          <w:p w14:paraId="099A1121">
            <w:pPr>
              <w:autoSpaceDE w:val="0"/>
              <w:jc w:val="center"/>
              <w:rPr>
                <w:rFonts w:hint="eastAsia" w:ascii="方正仿宋_GBK" w:hAnsi="Calibri" w:eastAsia="方正仿宋_GBK"/>
                <w:sz w:val="21"/>
                <w:szCs w:val="21"/>
              </w:rPr>
            </w:pPr>
            <w:r>
              <w:rPr>
                <w:rFonts w:hint="eastAsia" w:ascii="方正仿宋_GBK" w:eastAsia="方正仿宋_GBK"/>
                <w:sz w:val="21"/>
                <w:szCs w:val="21"/>
              </w:rPr>
              <w:t>考核指标</w:t>
            </w:r>
          </w:p>
        </w:tc>
        <w:tc>
          <w:tcPr>
            <w:tcW w:w="3712" w:type="pct"/>
            <w:tcBorders>
              <w:top w:val="single" w:color="auto" w:sz="4" w:space="0"/>
              <w:left w:val="nil"/>
              <w:bottom w:val="single" w:color="auto" w:sz="4" w:space="0"/>
              <w:right w:val="single" w:color="auto" w:sz="4" w:space="0"/>
            </w:tcBorders>
            <w:noWrap w:val="0"/>
            <w:vAlign w:val="center"/>
          </w:tcPr>
          <w:p w14:paraId="78ABBC89">
            <w:pPr>
              <w:autoSpaceDE w:val="0"/>
              <w:jc w:val="center"/>
              <w:rPr>
                <w:rFonts w:hint="eastAsia" w:ascii="方正仿宋_GBK" w:hAnsi="Calibri" w:eastAsia="方正仿宋_GBK"/>
                <w:sz w:val="21"/>
                <w:szCs w:val="21"/>
              </w:rPr>
            </w:pPr>
            <w:r>
              <w:rPr>
                <w:rFonts w:hint="eastAsia" w:ascii="方正仿宋_GBK" w:eastAsia="方正仿宋_GBK"/>
                <w:sz w:val="21"/>
                <w:szCs w:val="21"/>
              </w:rPr>
              <w:t>考核说明</w:t>
            </w:r>
          </w:p>
        </w:tc>
      </w:tr>
      <w:tr w14:paraId="69AE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5" w:type="pct"/>
            <w:vMerge w:val="restart"/>
            <w:tcBorders>
              <w:top w:val="nil"/>
              <w:left w:val="single" w:color="auto" w:sz="4" w:space="0"/>
              <w:bottom w:val="single" w:color="auto" w:sz="4" w:space="0"/>
              <w:right w:val="single" w:color="auto" w:sz="4" w:space="0"/>
            </w:tcBorders>
            <w:noWrap w:val="0"/>
            <w:vAlign w:val="center"/>
          </w:tcPr>
          <w:p w14:paraId="2525AF33">
            <w:pPr>
              <w:autoSpaceDE w:val="0"/>
              <w:rPr>
                <w:rFonts w:hint="eastAsia" w:ascii="方正仿宋_GBK" w:hAnsi="Calibri" w:eastAsia="方正仿宋_GBK"/>
                <w:sz w:val="21"/>
                <w:szCs w:val="21"/>
              </w:rPr>
            </w:pPr>
            <w:r>
              <w:rPr>
                <w:rFonts w:hint="eastAsia" w:ascii="方正仿宋_GBK" w:eastAsia="方正仿宋_GBK"/>
                <w:sz w:val="21"/>
                <w:szCs w:val="21"/>
              </w:rPr>
              <w:t>货品质量</w:t>
            </w:r>
          </w:p>
        </w:tc>
        <w:tc>
          <w:tcPr>
            <w:tcW w:w="901" w:type="pct"/>
            <w:tcBorders>
              <w:top w:val="single" w:color="auto" w:sz="4" w:space="0"/>
              <w:left w:val="nil"/>
              <w:bottom w:val="single" w:color="auto" w:sz="4" w:space="0"/>
              <w:right w:val="single" w:color="auto" w:sz="4" w:space="0"/>
            </w:tcBorders>
            <w:noWrap w:val="0"/>
            <w:vAlign w:val="center"/>
          </w:tcPr>
          <w:p w14:paraId="3F113E84">
            <w:pPr>
              <w:autoSpaceDE w:val="0"/>
              <w:rPr>
                <w:rFonts w:hint="eastAsia" w:ascii="方正仿宋_GBK" w:hAnsi="Calibri" w:eastAsia="方正仿宋_GBK"/>
                <w:sz w:val="21"/>
                <w:szCs w:val="21"/>
              </w:rPr>
            </w:pPr>
            <w:r>
              <w:rPr>
                <w:rFonts w:hint="eastAsia" w:ascii="方正仿宋_GBK" w:eastAsia="方正仿宋_GBK"/>
                <w:sz w:val="21"/>
                <w:szCs w:val="21"/>
              </w:rPr>
              <w:t>配送货物质量合格</w:t>
            </w:r>
          </w:p>
        </w:tc>
        <w:tc>
          <w:tcPr>
            <w:tcW w:w="3712" w:type="pct"/>
            <w:tcBorders>
              <w:top w:val="single" w:color="auto" w:sz="4" w:space="0"/>
              <w:left w:val="nil"/>
              <w:bottom w:val="single" w:color="auto" w:sz="4" w:space="0"/>
              <w:right w:val="single" w:color="auto" w:sz="4" w:space="0"/>
            </w:tcBorders>
            <w:noWrap w:val="0"/>
            <w:vAlign w:val="center"/>
          </w:tcPr>
          <w:p w14:paraId="6E49E984">
            <w:pPr>
              <w:autoSpaceDE w:val="0"/>
              <w:rPr>
                <w:rFonts w:hint="eastAsia" w:ascii="方正仿宋_GBK" w:hAnsi="Calibri" w:eastAsia="方正仿宋_GBK"/>
                <w:sz w:val="21"/>
                <w:szCs w:val="21"/>
              </w:rPr>
            </w:pPr>
            <w:r>
              <w:rPr>
                <w:rFonts w:hint="eastAsia" w:ascii="方正仿宋_GBK" w:eastAsia="方正仿宋_GBK"/>
                <w:sz w:val="21"/>
                <w:szCs w:val="21"/>
              </w:rPr>
              <w:t>出现货物腐烂变质，霉变等质量问题的，每个单品一次扣5分并做退货处理；出现其他质量问题的，每个单品一次扣1分，出现以次充好、夹带的，每个单品一次扣2分。经检测，如出现因食物质量问题导致就餐人员食物中毒，情况较轻微的一次扣15分，造成严重影响的一次扣25分以上。</w:t>
            </w:r>
          </w:p>
        </w:tc>
      </w:tr>
      <w:tr w14:paraId="365B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2CA8BE86">
            <w:pPr>
              <w:widowControl/>
              <w:jc w:val="left"/>
              <w:rPr>
                <w:rFonts w:hint="eastAsia" w:ascii="方正仿宋_GBK" w:hAnsi="Calibri" w:eastAsia="方正仿宋_GBK"/>
                <w:sz w:val="21"/>
                <w:szCs w:val="21"/>
              </w:rPr>
            </w:pPr>
          </w:p>
        </w:tc>
        <w:tc>
          <w:tcPr>
            <w:tcW w:w="901" w:type="pct"/>
            <w:tcBorders>
              <w:top w:val="single" w:color="auto" w:sz="4" w:space="0"/>
              <w:left w:val="nil"/>
              <w:bottom w:val="single" w:color="auto" w:sz="4" w:space="0"/>
              <w:right w:val="single" w:color="auto" w:sz="4" w:space="0"/>
            </w:tcBorders>
            <w:noWrap w:val="0"/>
            <w:vAlign w:val="center"/>
          </w:tcPr>
          <w:p w14:paraId="2A0FFDE4">
            <w:pPr>
              <w:autoSpaceDE w:val="0"/>
              <w:rPr>
                <w:rFonts w:hint="eastAsia" w:ascii="方正仿宋_GBK" w:hAnsi="Calibri" w:eastAsia="方正仿宋_GBK"/>
                <w:sz w:val="21"/>
                <w:szCs w:val="21"/>
              </w:rPr>
            </w:pPr>
            <w:r>
              <w:rPr>
                <w:rFonts w:hint="eastAsia" w:ascii="方正仿宋_GBK" w:eastAsia="方正仿宋_GBK"/>
                <w:sz w:val="21"/>
                <w:szCs w:val="21"/>
              </w:rPr>
              <w:t>配送品种、品牌、规格、品质、含水（冰）量等符合约定标准的货物</w:t>
            </w:r>
          </w:p>
        </w:tc>
        <w:tc>
          <w:tcPr>
            <w:tcW w:w="3712" w:type="pct"/>
            <w:tcBorders>
              <w:top w:val="single" w:color="auto" w:sz="4" w:space="0"/>
              <w:left w:val="nil"/>
              <w:bottom w:val="single" w:color="auto" w:sz="4" w:space="0"/>
              <w:right w:val="single" w:color="auto" w:sz="4" w:space="0"/>
            </w:tcBorders>
            <w:noWrap w:val="0"/>
            <w:vAlign w:val="center"/>
          </w:tcPr>
          <w:p w14:paraId="4324F93A">
            <w:pPr>
              <w:autoSpaceDE w:val="0"/>
              <w:rPr>
                <w:rFonts w:hint="eastAsia" w:ascii="方正仿宋_GBK" w:hAnsi="Calibri" w:eastAsia="方正仿宋_GBK"/>
                <w:sz w:val="21"/>
                <w:szCs w:val="21"/>
              </w:rPr>
            </w:pPr>
            <w:r>
              <w:rPr>
                <w:rFonts w:hint="eastAsia" w:ascii="方正仿宋_GBK" w:eastAsia="方正仿宋_GBK"/>
                <w:sz w:val="21"/>
                <w:szCs w:val="21"/>
              </w:rPr>
              <w:t>未经同意不得随意更换货物的品牌、品种、规格、型号</w:t>
            </w:r>
            <w:r>
              <w:rPr>
                <w:rFonts w:hint="eastAsia" w:ascii="方正仿宋_GBK" w:eastAsia="方正仿宋_GBK"/>
                <w:sz w:val="21"/>
                <w:szCs w:val="21"/>
                <w:lang w:eastAsia="zh-CN"/>
              </w:rPr>
              <w:t>、</w:t>
            </w:r>
            <w:r>
              <w:rPr>
                <w:rFonts w:hint="eastAsia" w:ascii="方正仿宋_GBK" w:eastAsia="方正仿宋_GBK"/>
                <w:sz w:val="21"/>
                <w:szCs w:val="21"/>
                <w:lang w:val="en-US" w:eastAsia="zh-CN"/>
              </w:rPr>
              <w:t>金额</w:t>
            </w:r>
            <w:r>
              <w:rPr>
                <w:rFonts w:hint="eastAsia" w:ascii="方正仿宋_GBK" w:eastAsia="方正仿宋_GBK"/>
                <w:sz w:val="21"/>
                <w:szCs w:val="21"/>
              </w:rPr>
              <w:t>等，随意更换的，每个单品一次扣2分并做退货处理；配送商以无货品、无利润为由，拒绝配送货物，每个单品一次扣3分；每月退货次数达到3次的扣2分，每月退货次数达到4次及以上的，扣5分。</w:t>
            </w:r>
          </w:p>
        </w:tc>
      </w:tr>
      <w:tr w14:paraId="1D37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316EF47E">
            <w:pPr>
              <w:widowControl/>
              <w:jc w:val="left"/>
              <w:rPr>
                <w:rFonts w:hint="eastAsia" w:ascii="方正仿宋_GBK" w:hAnsi="Calibri" w:eastAsia="方正仿宋_GBK"/>
                <w:sz w:val="21"/>
                <w:szCs w:val="21"/>
              </w:rPr>
            </w:pPr>
          </w:p>
        </w:tc>
        <w:tc>
          <w:tcPr>
            <w:tcW w:w="901" w:type="pct"/>
            <w:tcBorders>
              <w:top w:val="single" w:color="auto" w:sz="4" w:space="0"/>
              <w:left w:val="nil"/>
              <w:bottom w:val="single" w:color="auto" w:sz="4" w:space="0"/>
              <w:right w:val="single" w:color="auto" w:sz="4" w:space="0"/>
            </w:tcBorders>
            <w:noWrap w:val="0"/>
            <w:vAlign w:val="center"/>
          </w:tcPr>
          <w:p w14:paraId="52752C80">
            <w:pPr>
              <w:autoSpaceDE w:val="0"/>
              <w:rPr>
                <w:rFonts w:hint="eastAsia" w:ascii="方正仿宋_GBK" w:hAnsi="Calibri" w:eastAsia="方正仿宋_GBK"/>
                <w:sz w:val="21"/>
                <w:szCs w:val="21"/>
              </w:rPr>
            </w:pPr>
            <w:r>
              <w:rPr>
                <w:rFonts w:hint="eastAsia" w:ascii="方正仿宋_GBK" w:eastAsia="方正仿宋_GBK"/>
                <w:sz w:val="21"/>
                <w:szCs w:val="21"/>
              </w:rPr>
              <w:t>配送具备相关产品信息的货物</w:t>
            </w:r>
          </w:p>
        </w:tc>
        <w:tc>
          <w:tcPr>
            <w:tcW w:w="3712" w:type="pct"/>
            <w:tcBorders>
              <w:top w:val="single" w:color="auto" w:sz="4" w:space="0"/>
              <w:left w:val="nil"/>
              <w:bottom w:val="single" w:color="auto" w:sz="4" w:space="0"/>
              <w:right w:val="single" w:color="auto" w:sz="4" w:space="0"/>
            </w:tcBorders>
            <w:noWrap w:val="0"/>
            <w:vAlign w:val="center"/>
          </w:tcPr>
          <w:p w14:paraId="6FE96E2D">
            <w:pPr>
              <w:autoSpaceDE w:val="0"/>
              <w:rPr>
                <w:rFonts w:hint="eastAsia" w:ascii="方正仿宋_GBK" w:hAnsi="Calibri" w:eastAsia="方正仿宋_GBK"/>
                <w:sz w:val="21"/>
                <w:szCs w:val="21"/>
              </w:rPr>
            </w:pPr>
            <w:r>
              <w:rPr>
                <w:rFonts w:hint="eastAsia" w:ascii="方正仿宋_GBK" w:eastAsia="方正仿宋_GBK"/>
                <w:sz w:val="21"/>
                <w:szCs w:val="21"/>
              </w:rPr>
              <w:t xml:space="preserve">货物应有相关产品信息（包括生产日期、保质期、生产厂家、生产许可证号、检验检疫票据等），如没有，每个单品每次扣2分。                                                                                                                                                                                                                                                </w:t>
            </w:r>
          </w:p>
        </w:tc>
      </w:tr>
      <w:tr w14:paraId="274B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6849868A">
            <w:pPr>
              <w:widowControl/>
              <w:jc w:val="left"/>
              <w:rPr>
                <w:rFonts w:hint="eastAsia" w:ascii="方正仿宋_GBK" w:hAnsi="Calibri" w:eastAsia="方正仿宋_GBK"/>
                <w:sz w:val="21"/>
                <w:szCs w:val="21"/>
              </w:rPr>
            </w:pPr>
          </w:p>
        </w:tc>
        <w:tc>
          <w:tcPr>
            <w:tcW w:w="901" w:type="pct"/>
            <w:tcBorders>
              <w:top w:val="single" w:color="auto" w:sz="4" w:space="0"/>
              <w:left w:val="nil"/>
              <w:bottom w:val="single" w:color="auto" w:sz="4" w:space="0"/>
              <w:right w:val="single" w:color="auto" w:sz="4" w:space="0"/>
            </w:tcBorders>
            <w:noWrap w:val="0"/>
            <w:vAlign w:val="center"/>
          </w:tcPr>
          <w:p w14:paraId="14BC747D">
            <w:pPr>
              <w:autoSpaceDE w:val="0"/>
              <w:rPr>
                <w:rFonts w:hint="eastAsia" w:ascii="方正仿宋_GBK" w:hAnsi="Calibri" w:eastAsia="方正仿宋_GBK"/>
                <w:sz w:val="21"/>
                <w:szCs w:val="21"/>
              </w:rPr>
            </w:pPr>
            <w:r>
              <w:rPr>
                <w:rFonts w:hint="eastAsia" w:ascii="方正仿宋_GBK" w:eastAsia="方正仿宋_GBK"/>
                <w:sz w:val="21"/>
                <w:szCs w:val="21"/>
              </w:rPr>
              <w:t>配送数量</w:t>
            </w:r>
          </w:p>
          <w:p w14:paraId="5746E255">
            <w:pPr>
              <w:autoSpaceDE w:val="0"/>
              <w:rPr>
                <w:rFonts w:hint="eastAsia" w:ascii="方正仿宋_GBK" w:hAnsi="Calibri" w:eastAsia="方正仿宋_GBK"/>
                <w:sz w:val="21"/>
                <w:szCs w:val="21"/>
              </w:rPr>
            </w:pPr>
            <w:r>
              <w:rPr>
                <w:rFonts w:hint="eastAsia" w:ascii="方正仿宋_GBK" w:eastAsia="方正仿宋_GBK"/>
                <w:sz w:val="21"/>
                <w:szCs w:val="21"/>
              </w:rPr>
              <w:t>浮动标准</w:t>
            </w:r>
          </w:p>
        </w:tc>
        <w:tc>
          <w:tcPr>
            <w:tcW w:w="3712" w:type="pct"/>
            <w:tcBorders>
              <w:top w:val="single" w:color="auto" w:sz="4" w:space="0"/>
              <w:left w:val="nil"/>
              <w:bottom w:val="single" w:color="auto" w:sz="4" w:space="0"/>
              <w:right w:val="single" w:color="auto" w:sz="4" w:space="0"/>
            </w:tcBorders>
            <w:noWrap w:val="0"/>
            <w:vAlign w:val="center"/>
          </w:tcPr>
          <w:p w14:paraId="527A1921">
            <w:pPr>
              <w:autoSpaceDE w:val="0"/>
              <w:rPr>
                <w:rFonts w:hint="eastAsia" w:ascii="方正仿宋_GBK" w:hAnsi="Calibri" w:eastAsia="方正仿宋_GBK"/>
                <w:sz w:val="21"/>
                <w:szCs w:val="21"/>
              </w:rPr>
            </w:pPr>
            <w:r>
              <w:rPr>
                <w:rFonts w:hint="eastAsia" w:ascii="方正仿宋_GBK" w:eastAsia="方正仿宋_GBK"/>
                <w:sz w:val="21"/>
                <w:szCs w:val="21"/>
              </w:rPr>
              <w:t>一般货物实际供应量在计划数量基础上，上下浮动不得超过±5%，肉类上下浮动不得超过±1%，如超过相应比例视作违规配送，每个单品一次扣1分。</w:t>
            </w:r>
          </w:p>
        </w:tc>
      </w:tr>
      <w:tr w14:paraId="5FF1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5" w:type="pct"/>
            <w:vMerge w:val="restart"/>
            <w:tcBorders>
              <w:top w:val="nil"/>
              <w:left w:val="single" w:color="auto" w:sz="4" w:space="0"/>
              <w:bottom w:val="single" w:color="auto" w:sz="4" w:space="0"/>
              <w:right w:val="single" w:color="auto" w:sz="4" w:space="0"/>
            </w:tcBorders>
            <w:noWrap w:val="0"/>
            <w:vAlign w:val="center"/>
          </w:tcPr>
          <w:p w14:paraId="319C2A48">
            <w:pPr>
              <w:autoSpaceDE w:val="0"/>
              <w:rPr>
                <w:rFonts w:hint="eastAsia" w:ascii="方正仿宋_GBK" w:hAnsi="Calibri" w:eastAsia="方正仿宋_GBK"/>
                <w:sz w:val="21"/>
                <w:szCs w:val="21"/>
              </w:rPr>
            </w:pPr>
            <w:r>
              <w:rPr>
                <w:rFonts w:hint="eastAsia" w:ascii="方正仿宋_GBK" w:eastAsia="方正仿宋_GBK"/>
                <w:sz w:val="21"/>
                <w:szCs w:val="21"/>
              </w:rPr>
              <w:t>服务质量</w:t>
            </w:r>
          </w:p>
        </w:tc>
        <w:tc>
          <w:tcPr>
            <w:tcW w:w="901" w:type="pct"/>
            <w:tcBorders>
              <w:top w:val="single" w:color="auto" w:sz="4" w:space="0"/>
              <w:left w:val="nil"/>
              <w:bottom w:val="single" w:color="auto" w:sz="4" w:space="0"/>
              <w:right w:val="single" w:color="auto" w:sz="4" w:space="0"/>
            </w:tcBorders>
            <w:noWrap w:val="0"/>
            <w:vAlign w:val="center"/>
          </w:tcPr>
          <w:p w14:paraId="6863BFAF">
            <w:pPr>
              <w:autoSpaceDE w:val="0"/>
              <w:rPr>
                <w:rFonts w:hint="eastAsia" w:ascii="方正仿宋_GBK" w:hAnsi="Calibri" w:eastAsia="方正仿宋_GBK"/>
                <w:sz w:val="21"/>
                <w:szCs w:val="21"/>
              </w:rPr>
            </w:pPr>
            <w:r>
              <w:rPr>
                <w:rFonts w:hint="eastAsia" w:ascii="方正仿宋_GBK" w:eastAsia="方正仿宋_GBK"/>
                <w:sz w:val="21"/>
                <w:szCs w:val="21"/>
              </w:rPr>
              <w:t>配送时间</w:t>
            </w:r>
          </w:p>
        </w:tc>
        <w:tc>
          <w:tcPr>
            <w:tcW w:w="3712" w:type="pct"/>
            <w:tcBorders>
              <w:top w:val="single" w:color="auto" w:sz="4" w:space="0"/>
              <w:left w:val="nil"/>
              <w:bottom w:val="single" w:color="auto" w:sz="4" w:space="0"/>
              <w:right w:val="single" w:color="auto" w:sz="4" w:space="0"/>
            </w:tcBorders>
            <w:noWrap w:val="0"/>
            <w:vAlign w:val="center"/>
          </w:tcPr>
          <w:p w14:paraId="18474933">
            <w:pPr>
              <w:autoSpaceDE w:val="0"/>
              <w:rPr>
                <w:rFonts w:hint="eastAsia" w:ascii="方正仿宋_GBK" w:hAnsi="Calibri" w:eastAsia="方正仿宋_GBK"/>
                <w:sz w:val="21"/>
                <w:szCs w:val="21"/>
              </w:rPr>
            </w:pPr>
            <w:r>
              <w:rPr>
                <w:rFonts w:hint="eastAsia" w:ascii="方正仿宋_GBK" w:eastAsia="方正仿宋_GBK"/>
                <w:sz w:val="21"/>
                <w:szCs w:val="21"/>
              </w:rPr>
              <w:t>每日所需物资中的物品须于约定时间前送达，应急（特别）保障任务必须按照约定时间送达，迟到30分钟内，每次扣1分；迟到30分钟以上每次扣2分；影响开餐的（含因时间关系更换菜品、改变制作方式、延误开餐等情况）一次扣5分。</w:t>
            </w:r>
          </w:p>
        </w:tc>
      </w:tr>
      <w:tr w14:paraId="2445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2E859DBF">
            <w:pPr>
              <w:widowControl/>
              <w:jc w:val="left"/>
              <w:rPr>
                <w:rFonts w:hint="eastAsia" w:ascii="方正仿宋_GBK" w:hAnsi="Calibri" w:eastAsia="方正仿宋_GBK"/>
                <w:sz w:val="21"/>
                <w:szCs w:val="21"/>
              </w:rPr>
            </w:pPr>
          </w:p>
        </w:tc>
        <w:tc>
          <w:tcPr>
            <w:tcW w:w="901" w:type="pct"/>
            <w:tcBorders>
              <w:top w:val="single" w:color="auto" w:sz="4" w:space="0"/>
              <w:left w:val="nil"/>
              <w:bottom w:val="single" w:color="auto" w:sz="4" w:space="0"/>
              <w:right w:val="single" w:color="auto" w:sz="4" w:space="0"/>
            </w:tcBorders>
            <w:noWrap w:val="0"/>
            <w:vAlign w:val="center"/>
          </w:tcPr>
          <w:p w14:paraId="546ED986">
            <w:pPr>
              <w:autoSpaceDE w:val="0"/>
              <w:rPr>
                <w:rFonts w:hint="eastAsia" w:ascii="方正仿宋_GBK" w:hAnsi="Calibri" w:eastAsia="方正仿宋_GBK"/>
                <w:sz w:val="21"/>
                <w:szCs w:val="21"/>
              </w:rPr>
            </w:pPr>
            <w:r>
              <w:rPr>
                <w:rFonts w:hint="eastAsia" w:ascii="方正仿宋_GBK" w:eastAsia="方正仿宋_GBK"/>
                <w:sz w:val="21"/>
                <w:szCs w:val="21"/>
              </w:rPr>
              <w:t>漏送货情况，退换、补货情况</w:t>
            </w:r>
          </w:p>
        </w:tc>
        <w:tc>
          <w:tcPr>
            <w:tcW w:w="3712" w:type="pct"/>
            <w:tcBorders>
              <w:top w:val="single" w:color="auto" w:sz="4" w:space="0"/>
              <w:left w:val="nil"/>
              <w:bottom w:val="single" w:color="auto" w:sz="4" w:space="0"/>
              <w:right w:val="single" w:color="auto" w:sz="4" w:space="0"/>
            </w:tcBorders>
            <w:noWrap w:val="0"/>
            <w:vAlign w:val="center"/>
          </w:tcPr>
          <w:p w14:paraId="76D7DADA">
            <w:pPr>
              <w:autoSpaceDE w:val="0"/>
              <w:rPr>
                <w:rFonts w:hint="eastAsia" w:ascii="方正仿宋_GBK" w:hAnsi="Calibri" w:eastAsia="方正仿宋_GBK"/>
                <w:sz w:val="21"/>
                <w:szCs w:val="21"/>
              </w:rPr>
            </w:pPr>
            <w:r>
              <w:rPr>
                <w:rFonts w:hint="eastAsia" w:ascii="方正仿宋_GBK" w:eastAsia="方正仿宋_GBK"/>
                <w:sz w:val="21"/>
                <w:szCs w:val="21"/>
              </w:rPr>
              <w:t>漏送货在不影响开餐的情况下，每月第一次做警告提醒，第二次起每次扣1分，超过三个品种的每次扣2分；因漏送货、退货等原因导致货物不足的，必须按照规定时间补足货物，因未补足货物影响开餐的（含因时间关系更换菜品、改变制作方式、延误开餐等情况）一次扣4分。</w:t>
            </w:r>
          </w:p>
        </w:tc>
      </w:tr>
      <w:tr w14:paraId="3FC1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5" w:type="pct"/>
            <w:vMerge w:val="restart"/>
            <w:tcBorders>
              <w:top w:val="nil"/>
              <w:left w:val="single" w:color="auto" w:sz="4" w:space="0"/>
              <w:bottom w:val="single" w:color="auto" w:sz="4" w:space="0"/>
              <w:right w:val="single" w:color="auto" w:sz="4" w:space="0"/>
            </w:tcBorders>
            <w:noWrap w:val="0"/>
            <w:vAlign w:val="center"/>
          </w:tcPr>
          <w:p w14:paraId="5CDF5419">
            <w:pPr>
              <w:autoSpaceDE w:val="0"/>
              <w:rPr>
                <w:rFonts w:hint="eastAsia" w:ascii="方正仿宋_GBK" w:hAnsi="Calibri" w:eastAsia="方正仿宋_GBK"/>
                <w:sz w:val="21"/>
                <w:szCs w:val="21"/>
              </w:rPr>
            </w:pPr>
            <w:r>
              <w:rPr>
                <w:rFonts w:hint="eastAsia" w:ascii="方正仿宋_GBK" w:eastAsia="方正仿宋_GBK"/>
                <w:sz w:val="21"/>
                <w:szCs w:val="21"/>
              </w:rPr>
              <w:t>其他</w:t>
            </w:r>
          </w:p>
        </w:tc>
        <w:tc>
          <w:tcPr>
            <w:tcW w:w="901" w:type="pct"/>
            <w:tcBorders>
              <w:top w:val="single" w:color="auto" w:sz="4" w:space="0"/>
              <w:left w:val="nil"/>
              <w:bottom w:val="single" w:color="auto" w:sz="4" w:space="0"/>
              <w:right w:val="single" w:color="auto" w:sz="4" w:space="0"/>
            </w:tcBorders>
            <w:noWrap w:val="0"/>
            <w:vAlign w:val="center"/>
          </w:tcPr>
          <w:p w14:paraId="41862A53">
            <w:pPr>
              <w:autoSpaceDE w:val="0"/>
              <w:rPr>
                <w:rFonts w:hint="eastAsia" w:ascii="方正仿宋_GBK" w:hAnsi="Calibri" w:eastAsia="方正仿宋_GBK"/>
                <w:sz w:val="21"/>
                <w:szCs w:val="21"/>
              </w:rPr>
            </w:pPr>
            <w:r>
              <w:rPr>
                <w:rFonts w:hint="eastAsia" w:ascii="方正仿宋_GBK" w:eastAsia="方正仿宋_GBK"/>
                <w:sz w:val="21"/>
                <w:szCs w:val="21"/>
              </w:rPr>
              <w:t>应急任务</w:t>
            </w:r>
          </w:p>
        </w:tc>
        <w:tc>
          <w:tcPr>
            <w:tcW w:w="3712" w:type="pct"/>
            <w:tcBorders>
              <w:top w:val="single" w:color="auto" w:sz="4" w:space="0"/>
              <w:left w:val="nil"/>
              <w:bottom w:val="single" w:color="auto" w:sz="4" w:space="0"/>
              <w:right w:val="single" w:color="auto" w:sz="4" w:space="0"/>
            </w:tcBorders>
            <w:noWrap w:val="0"/>
            <w:vAlign w:val="center"/>
          </w:tcPr>
          <w:p w14:paraId="6B20F0DB">
            <w:pPr>
              <w:autoSpaceDE w:val="0"/>
              <w:rPr>
                <w:rFonts w:hint="eastAsia" w:ascii="方正仿宋_GBK" w:hAnsi="Calibri" w:eastAsia="方正仿宋_GBK"/>
                <w:sz w:val="21"/>
                <w:szCs w:val="21"/>
              </w:rPr>
            </w:pPr>
            <w:r>
              <w:rPr>
                <w:rFonts w:hint="eastAsia" w:ascii="方正仿宋_GBK" w:eastAsia="方正仿宋_GBK"/>
                <w:sz w:val="21"/>
                <w:szCs w:val="21"/>
              </w:rPr>
              <w:t>未按合同约定完成应急保障任务，每次扣4分。</w:t>
            </w:r>
          </w:p>
        </w:tc>
      </w:tr>
      <w:tr w14:paraId="2573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79655311">
            <w:pPr>
              <w:widowControl/>
              <w:jc w:val="left"/>
              <w:rPr>
                <w:rFonts w:hint="eastAsia" w:ascii="方正仿宋_GBK" w:hAnsi="Calibri" w:eastAsia="方正仿宋_GBK"/>
                <w:sz w:val="21"/>
                <w:szCs w:val="21"/>
              </w:rPr>
            </w:pPr>
          </w:p>
        </w:tc>
        <w:tc>
          <w:tcPr>
            <w:tcW w:w="901" w:type="pct"/>
            <w:tcBorders>
              <w:top w:val="single" w:color="auto" w:sz="4" w:space="0"/>
              <w:left w:val="nil"/>
              <w:bottom w:val="single" w:color="auto" w:sz="4" w:space="0"/>
              <w:right w:val="single" w:color="auto" w:sz="4" w:space="0"/>
            </w:tcBorders>
            <w:noWrap w:val="0"/>
            <w:vAlign w:val="center"/>
          </w:tcPr>
          <w:p w14:paraId="3C015F7A">
            <w:pPr>
              <w:autoSpaceDE w:val="0"/>
              <w:rPr>
                <w:rFonts w:hint="eastAsia" w:ascii="方正仿宋_GBK" w:hAnsi="Calibri" w:eastAsia="方正仿宋_GBK"/>
                <w:sz w:val="21"/>
                <w:szCs w:val="21"/>
              </w:rPr>
            </w:pPr>
            <w:r>
              <w:rPr>
                <w:rFonts w:hint="eastAsia" w:ascii="方正仿宋_GBK" w:eastAsia="方正仿宋_GBK"/>
                <w:sz w:val="21"/>
                <w:szCs w:val="21"/>
              </w:rPr>
              <w:t>代购物资</w:t>
            </w:r>
          </w:p>
        </w:tc>
        <w:tc>
          <w:tcPr>
            <w:tcW w:w="3712" w:type="pct"/>
            <w:tcBorders>
              <w:top w:val="single" w:color="auto" w:sz="4" w:space="0"/>
              <w:left w:val="nil"/>
              <w:bottom w:val="single" w:color="auto" w:sz="4" w:space="0"/>
              <w:right w:val="single" w:color="auto" w:sz="4" w:space="0"/>
            </w:tcBorders>
            <w:noWrap w:val="0"/>
            <w:vAlign w:val="center"/>
          </w:tcPr>
          <w:p w14:paraId="520032C2">
            <w:pPr>
              <w:autoSpaceDE w:val="0"/>
              <w:rPr>
                <w:rFonts w:hint="eastAsia" w:ascii="方正仿宋_GBK" w:hAnsi="Calibri" w:eastAsia="方正仿宋_GBK"/>
                <w:sz w:val="21"/>
                <w:szCs w:val="21"/>
              </w:rPr>
            </w:pPr>
            <w:r>
              <w:rPr>
                <w:rFonts w:hint="eastAsia" w:ascii="方正仿宋_GBK" w:eastAsia="方正仿宋_GBK"/>
                <w:sz w:val="21"/>
                <w:szCs w:val="21"/>
              </w:rPr>
              <w:t>一般性物资，急需物资按采购人要求在约定时间内采购到位，每个单品逾期一天扣2分，最多扣10分；特殊保障物资必须在规定时间内采购到位，如延误，每个单品一次扣2分。采购人提供代购物资样品的或指定采购地点的，配送商须按要求采购，未按要求采购的，一次扣2分。</w:t>
            </w:r>
          </w:p>
        </w:tc>
      </w:tr>
      <w:tr w14:paraId="6E6C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5EEBABEE">
            <w:pPr>
              <w:widowControl/>
              <w:jc w:val="left"/>
              <w:rPr>
                <w:rFonts w:hint="eastAsia" w:ascii="方正仿宋_GBK" w:hAnsi="Calibri" w:eastAsia="方正仿宋_GBK"/>
                <w:sz w:val="21"/>
                <w:szCs w:val="21"/>
              </w:rPr>
            </w:pPr>
          </w:p>
        </w:tc>
        <w:tc>
          <w:tcPr>
            <w:tcW w:w="901" w:type="pct"/>
            <w:tcBorders>
              <w:top w:val="single" w:color="auto" w:sz="4" w:space="0"/>
              <w:left w:val="nil"/>
              <w:bottom w:val="single" w:color="auto" w:sz="4" w:space="0"/>
              <w:right w:val="single" w:color="auto" w:sz="4" w:space="0"/>
            </w:tcBorders>
            <w:noWrap w:val="0"/>
            <w:vAlign w:val="center"/>
          </w:tcPr>
          <w:p w14:paraId="68A9AADE">
            <w:pPr>
              <w:autoSpaceDE w:val="0"/>
              <w:rPr>
                <w:rFonts w:hint="eastAsia" w:ascii="方正仿宋_GBK" w:hAnsi="Calibri" w:eastAsia="方正仿宋_GBK"/>
                <w:sz w:val="21"/>
                <w:szCs w:val="21"/>
              </w:rPr>
            </w:pPr>
            <w:r>
              <w:rPr>
                <w:rFonts w:hint="eastAsia" w:ascii="方正仿宋_GBK" w:eastAsia="方正仿宋_GBK"/>
                <w:sz w:val="21"/>
                <w:szCs w:val="21"/>
              </w:rPr>
              <w:t>履行合同约定情况</w:t>
            </w:r>
          </w:p>
        </w:tc>
        <w:tc>
          <w:tcPr>
            <w:tcW w:w="3712" w:type="pct"/>
            <w:tcBorders>
              <w:top w:val="single" w:color="auto" w:sz="4" w:space="0"/>
              <w:left w:val="nil"/>
              <w:right w:val="single" w:color="auto" w:sz="4" w:space="0"/>
            </w:tcBorders>
            <w:noWrap w:val="0"/>
            <w:vAlign w:val="center"/>
          </w:tcPr>
          <w:p w14:paraId="2D1A40C5">
            <w:pPr>
              <w:autoSpaceDE w:val="0"/>
              <w:rPr>
                <w:rFonts w:hint="eastAsia" w:ascii="方正仿宋_GBK" w:hAnsi="Calibri" w:eastAsia="方正仿宋_GBK"/>
                <w:sz w:val="21"/>
                <w:szCs w:val="21"/>
              </w:rPr>
            </w:pPr>
            <w:r>
              <w:rPr>
                <w:rFonts w:hint="eastAsia" w:ascii="方正仿宋_GBK" w:eastAsia="方正仿宋_GBK"/>
                <w:sz w:val="21"/>
                <w:szCs w:val="21"/>
              </w:rPr>
              <w:t>合同、招标文件、投标文件、投标人承诺书等约定或承诺的相关事项，未完成一项每次扣2分。</w:t>
            </w:r>
          </w:p>
        </w:tc>
      </w:tr>
      <w:tr w14:paraId="72D5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521C73A8">
            <w:pPr>
              <w:widowControl/>
              <w:jc w:val="left"/>
              <w:rPr>
                <w:rFonts w:hint="eastAsia" w:ascii="方正仿宋_GBK" w:hAnsi="Calibri" w:eastAsia="方正仿宋_GBK"/>
                <w:sz w:val="21"/>
                <w:szCs w:val="21"/>
              </w:rPr>
            </w:pPr>
          </w:p>
        </w:tc>
        <w:tc>
          <w:tcPr>
            <w:tcW w:w="901" w:type="pct"/>
            <w:tcBorders>
              <w:top w:val="single" w:color="auto" w:sz="4" w:space="0"/>
              <w:left w:val="nil"/>
              <w:bottom w:val="single" w:color="auto" w:sz="4" w:space="0"/>
              <w:right w:val="single" w:color="auto" w:sz="4" w:space="0"/>
            </w:tcBorders>
            <w:noWrap w:val="0"/>
            <w:vAlign w:val="center"/>
          </w:tcPr>
          <w:p w14:paraId="16B032CF">
            <w:pPr>
              <w:autoSpaceDE w:val="0"/>
              <w:rPr>
                <w:rFonts w:hint="eastAsia" w:ascii="方正仿宋_GBK" w:hAnsi="Calibri" w:eastAsia="方正仿宋_GBK"/>
                <w:sz w:val="21"/>
                <w:szCs w:val="21"/>
              </w:rPr>
            </w:pPr>
            <w:r>
              <w:rPr>
                <w:rFonts w:hint="eastAsia" w:ascii="方正仿宋_GBK" w:eastAsia="方正仿宋_GBK"/>
                <w:sz w:val="21"/>
                <w:szCs w:val="21"/>
              </w:rPr>
              <w:t>其他</w:t>
            </w:r>
          </w:p>
        </w:tc>
        <w:tc>
          <w:tcPr>
            <w:tcW w:w="3712" w:type="pct"/>
            <w:tcBorders>
              <w:top w:val="single" w:color="auto" w:sz="4" w:space="0"/>
              <w:left w:val="nil"/>
              <w:bottom w:val="single" w:color="auto" w:sz="4" w:space="0"/>
              <w:right w:val="single" w:color="auto" w:sz="4" w:space="0"/>
            </w:tcBorders>
            <w:noWrap w:val="0"/>
            <w:vAlign w:val="center"/>
          </w:tcPr>
          <w:p w14:paraId="1D734E8B">
            <w:pPr>
              <w:autoSpaceDE w:val="0"/>
              <w:rPr>
                <w:rFonts w:hint="eastAsia" w:ascii="方正仿宋_GBK" w:hAnsi="Calibri" w:eastAsia="方正仿宋_GBK"/>
                <w:sz w:val="21"/>
                <w:szCs w:val="21"/>
              </w:rPr>
            </w:pPr>
            <w:r>
              <w:rPr>
                <w:rFonts w:hint="eastAsia" w:ascii="方正仿宋_GBK" w:eastAsia="方正仿宋_GBK"/>
                <w:sz w:val="21"/>
                <w:szCs w:val="21"/>
              </w:rPr>
              <w:t>违反采购人管理规定被通报一次扣5分；</w:t>
            </w:r>
          </w:p>
        </w:tc>
      </w:tr>
      <w:tr w14:paraId="4767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C312E5C">
            <w:pPr>
              <w:autoSpaceDE w:val="0"/>
              <w:rPr>
                <w:rFonts w:hint="eastAsia" w:ascii="方正仿宋_GBK" w:hAnsi="Calibri" w:eastAsia="方正仿宋_GBK"/>
                <w:sz w:val="21"/>
                <w:szCs w:val="21"/>
              </w:rPr>
            </w:pPr>
            <w:r>
              <w:rPr>
                <w:rFonts w:hint="eastAsia" w:ascii="方正仿宋_GBK" w:eastAsia="方正仿宋_GBK"/>
                <w:sz w:val="21"/>
                <w:szCs w:val="21"/>
              </w:rPr>
              <w:t>加分项目</w:t>
            </w:r>
          </w:p>
        </w:tc>
        <w:tc>
          <w:tcPr>
            <w:tcW w:w="901" w:type="pct"/>
            <w:tcBorders>
              <w:top w:val="single" w:color="auto" w:sz="4" w:space="0"/>
              <w:left w:val="nil"/>
              <w:bottom w:val="single" w:color="auto" w:sz="4" w:space="0"/>
              <w:right w:val="single" w:color="auto" w:sz="4" w:space="0"/>
            </w:tcBorders>
            <w:noWrap w:val="0"/>
            <w:vAlign w:val="center"/>
          </w:tcPr>
          <w:p w14:paraId="0E13856A">
            <w:pPr>
              <w:autoSpaceDE w:val="0"/>
              <w:rPr>
                <w:rFonts w:hint="eastAsia" w:ascii="方正仿宋_GBK" w:hAnsi="Calibri" w:eastAsia="方正仿宋_GBK"/>
                <w:sz w:val="21"/>
                <w:szCs w:val="21"/>
              </w:rPr>
            </w:pPr>
            <w:r>
              <w:rPr>
                <w:rFonts w:hint="eastAsia" w:ascii="方正仿宋_GBK" w:eastAsia="方正仿宋_GBK"/>
                <w:sz w:val="21"/>
                <w:szCs w:val="21"/>
              </w:rPr>
              <w:t>应急任务</w:t>
            </w:r>
          </w:p>
        </w:tc>
        <w:tc>
          <w:tcPr>
            <w:tcW w:w="3712" w:type="pct"/>
            <w:tcBorders>
              <w:top w:val="single" w:color="auto" w:sz="4" w:space="0"/>
              <w:left w:val="nil"/>
              <w:bottom w:val="single" w:color="auto" w:sz="4" w:space="0"/>
              <w:right w:val="single" w:color="auto" w:sz="4" w:space="0"/>
            </w:tcBorders>
            <w:noWrap w:val="0"/>
            <w:vAlign w:val="center"/>
          </w:tcPr>
          <w:p w14:paraId="412B5C59">
            <w:pPr>
              <w:autoSpaceDE w:val="0"/>
              <w:rPr>
                <w:rFonts w:hint="eastAsia" w:ascii="方正仿宋_GBK" w:hAnsi="Calibri" w:eastAsia="方正仿宋_GBK"/>
                <w:sz w:val="21"/>
                <w:szCs w:val="21"/>
              </w:rPr>
            </w:pPr>
            <w:r>
              <w:rPr>
                <w:rFonts w:hint="eastAsia" w:ascii="方正仿宋_GBK" w:eastAsia="方正仿宋_GBK"/>
                <w:sz w:val="21"/>
                <w:szCs w:val="21"/>
              </w:rPr>
              <w:t>1个月内顺利完成30分钟内的应急保障任务，加2分；顺利完成45分钟内应急保障任务，加1分。</w:t>
            </w:r>
          </w:p>
        </w:tc>
      </w:tr>
      <w:tr w14:paraId="5F6D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tcBorders>
              <w:top w:val="single" w:color="auto" w:sz="4" w:space="0"/>
              <w:left w:val="single" w:color="auto" w:sz="4" w:space="0"/>
              <w:bottom w:val="single" w:color="auto" w:sz="4" w:space="0"/>
              <w:right w:val="single" w:color="auto" w:sz="4" w:space="0"/>
            </w:tcBorders>
            <w:noWrap w:val="0"/>
            <w:vAlign w:val="center"/>
          </w:tcPr>
          <w:p w14:paraId="5B2AAB07">
            <w:pPr>
              <w:autoSpaceDE w:val="0"/>
              <w:rPr>
                <w:rFonts w:hint="eastAsia" w:ascii="方正仿宋_GBK" w:hAnsi="Calibri" w:eastAsia="方正仿宋_GBK"/>
                <w:sz w:val="21"/>
                <w:szCs w:val="21"/>
              </w:rPr>
            </w:pPr>
            <w:r>
              <w:rPr>
                <w:rFonts w:hint="eastAsia" w:ascii="方正仿宋_GBK" w:eastAsia="方正仿宋_GBK"/>
                <w:sz w:val="21"/>
                <w:szCs w:val="21"/>
              </w:rPr>
              <w:t>说明</w:t>
            </w:r>
          </w:p>
        </w:tc>
        <w:tc>
          <w:tcPr>
            <w:tcW w:w="3712" w:type="pct"/>
            <w:tcBorders>
              <w:top w:val="single" w:color="auto" w:sz="4" w:space="0"/>
              <w:left w:val="nil"/>
              <w:bottom w:val="single" w:color="auto" w:sz="4" w:space="0"/>
              <w:right w:val="single" w:color="auto" w:sz="4" w:space="0"/>
            </w:tcBorders>
            <w:noWrap w:val="0"/>
            <w:vAlign w:val="center"/>
          </w:tcPr>
          <w:p w14:paraId="0C5BA058">
            <w:pPr>
              <w:autoSpaceDE w:val="0"/>
              <w:rPr>
                <w:rFonts w:hint="eastAsia" w:ascii="方正仿宋_GBK" w:hAnsi="Calibri" w:eastAsia="方正仿宋_GBK"/>
                <w:sz w:val="21"/>
                <w:szCs w:val="21"/>
              </w:rPr>
            </w:pPr>
            <w:r>
              <w:rPr>
                <w:rFonts w:hint="eastAsia" w:ascii="方正仿宋_GBK" w:eastAsia="方正仿宋_GBK"/>
                <w:sz w:val="21"/>
                <w:szCs w:val="21"/>
              </w:rPr>
              <w:t>1、以月为单位进行考核，考核基准分为100分，90分（含90分）以上为“合格”等级（小数点后数字四舍五入,下同）；</w:t>
            </w:r>
          </w:p>
          <w:p w14:paraId="284572E3">
            <w:pPr>
              <w:autoSpaceDE w:val="0"/>
              <w:rPr>
                <w:rFonts w:hint="eastAsia" w:ascii="方正仿宋_GBK" w:eastAsia="方正仿宋_GBK"/>
                <w:sz w:val="21"/>
                <w:szCs w:val="21"/>
              </w:rPr>
            </w:pPr>
            <w:r>
              <w:rPr>
                <w:rFonts w:hint="eastAsia" w:ascii="方正仿宋_GBK" w:eastAsia="方正仿宋_GBK"/>
                <w:sz w:val="21"/>
                <w:szCs w:val="21"/>
              </w:rPr>
              <w:t>2、达到85分（含85分）以上且低于90分的为“基本合格”等级；</w:t>
            </w:r>
          </w:p>
          <w:p w14:paraId="52D3DF11">
            <w:pPr>
              <w:autoSpaceDE w:val="0"/>
              <w:rPr>
                <w:rFonts w:hint="eastAsia" w:ascii="方正仿宋_GBK" w:eastAsia="方正仿宋_GBK"/>
                <w:sz w:val="21"/>
                <w:szCs w:val="21"/>
              </w:rPr>
            </w:pPr>
            <w:r>
              <w:rPr>
                <w:rFonts w:hint="eastAsia" w:ascii="方正仿宋_GBK" w:eastAsia="方正仿宋_GBK"/>
                <w:sz w:val="21"/>
                <w:szCs w:val="21"/>
              </w:rPr>
              <w:t>3、达到80分（含80分）以上且低于85分的为“较差”等级，以85分为基准分值，差1分考核500元。</w:t>
            </w:r>
          </w:p>
          <w:p w14:paraId="2F24D6F2">
            <w:pPr>
              <w:autoSpaceDE w:val="0"/>
              <w:rPr>
                <w:rFonts w:hint="eastAsia" w:ascii="方正仿宋_GBK" w:eastAsia="方正仿宋_GBK"/>
                <w:sz w:val="21"/>
                <w:szCs w:val="21"/>
              </w:rPr>
            </w:pPr>
            <w:r>
              <w:rPr>
                <w:rFonts w:hint="eastAsia" w:ascii="方正仿宋_GBK" w:eastAsia="方正仿宋_GBK"/>
                <w:sz w:val="21"/>
                <w:szCs w:val="21"/>
              </w:rPr>
              <w:t>4、达到75分（含75分）为“差”等级，以80分为基准分值，差1分考核1000元；</w:t>
            </w:r>
          </w:p>
          <w:p w14:paraId="30ACE934">
            <w:pPr>
              <w:autoSpaceDE w:val="0"/>
              <w:rPr>
                <w:rFonts w:hint="eastAsia" w:ascii="方正仿宋_GBK" w:hAnsi="Calibri" w:eastAsia="方正仿宋_GBK"/>
                <w:sz w:val="21"/>
                <w:szCs w:val="21"/>
              </w:rPr>
            </w:pPr>
            <w:r>
              <w:rPr>
                <w:rFonts w:hint="eastAsia" w:ascii="方正仿宋_GBK" w:eastAsia="方正仿宋_GBK"/>
                <w:sz w:val="21"/>
                <w:szCs w:val="21"/>
              </w:rPr>
              <w:t>5、低于75分，取消该中标人服务资格，终止合同。</w:t>
            </w:r>
          </w:p>
        </w:tc>
      </w:tr>
    </w:tbl>
    <w:p w14:paraId="1D0FC8F5">
      <w:pPr>
        <w:spacing w:line="400" w:lineRule="exact"/>
        <w:jc w:val="center"/>
        <w:rPr>
          <w:rFonts w:hint="default" w:ascii="方正仿宋_GBK" w:eastAsia="方正仿宋_GBK"/>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7C95F8-0271-49E8-A64A-1C5B7527207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147CD48-FC74-4AC7-9A3F-6035E9B0B817}"/>
  </w:font>
  <w:font w:name="方正仿宋_GB2312">
    <w:panose1 w:val="02000000000000000000"/>
    <w:charset w:val="86"/>
    <w:family w:val="auto"/>
    <w:pitch w:val="default"/>
    <w:sig w:usb0="A00002BF" w:usb1="184F6CFA" w:usb2="00000012" w:usb3="00000000" w:csb0="00040001" w:csb1="00000000"/>
    <w:embedRegular r:id="rId3" w:fontKey="{D38B13DA-42B1-4EAA-B616-D82F9410F5FC}"/>
  </w:font>
  <w:font w:name="方正小标宋_GBK">
    <w:panose1 w:val="03000509000000000000"/>
    <w:charset w:val="86"/>
    <w:family w:val="script"/>
    <w:pitch w:val="default"/>
    <w:sig w:usb0="00000001" w:usb1="080E0000" w:usb2="00000000" w:usb3="00000000" w:csb0="00040000" w:csb1="00000000"/>
    <w:embedRegular r:id="rId4" w:fontKey="{7C579A0B-EB55-4B65-8168-448F8347FDD8}"/>
  </w:font>
  <w:font w:name="方正仿宋_GBK">
    <w:panose1 w:val="03000509000000000000"/>
    <w:charset w:val="86"/>
    <w:family w:val="script"/>
    <w:pitch w:val="default"/>
    <w:sig w:usb0="00000001" w:usb1="080E0000" w:usb2="00000000" w:usb3="00000000" w:csb0="00040000" w:csb1="00000000"/>
    <w:embedRegular r:id="rId5" w:fontKey="{13DE101A-78E5-489A-88BF-915182552985}"/>
  </w:font>
  <w:font w:name="仿宋">
    <w:panose1 w:val="02010609060101010101"/>
    <w:charset w:val="86"/>
    <w:family w:val="modern"/>
    <w:pitch w:val="default"/>
    <w:sig w:usb0="800002BF" w:usb1="38CF7CFA" w:usb2="00000016" w:usb3="00000000" w:csb0="00040001" w:csb1="00000000"/>
    <w:embedRegular r:id="rId6" w:fontKey="{76CA4F4C-DE03-41BB-9612-0ACDEAE0D2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F4A47">
    <w:pPr>
      <w:pStyle w:val="7"/>
      <w:ind w:right="360"/>
      <w:jc w:val="center"/>
      <w:rPr>
        <w:rFonts w:ascii="宋体" w:hAnsi="宋体"/>
        <w:sz w:val="24"/>
        <w:szCs w:val="24"/>
      </w:rPr>
    </w:pPr>
    <w:r>
      <w:rPr>
        <w:rFonts w:ascii="宋体" w:hAnsi="宋体"/>
        <w:sz w:val="24"/>
        <w:szCs w:val="24"/>
      </w:rPr>
      <w:fldChar w:fldCharType="begin"/>
    </w:r>
    <w:r>
      <w:rPr>
        <w:rStyle w:val="10"/>
        <w:rFonts w:ascii="宋体" w:hAnsi="宋体"/>
        <w:sz w:val="24"/>
        <w:szCs w:val="24"/>
      </w:rPr>
      <w:instrText xml:space="preserve"> PAGE </w:instrText>
    </w:r>
    <w:r>
      <w:rPr>
        <w:rFonts w:ascii="宋体" w:hAnsi="宋体"/>
        <w:sz w:val="24"/>
        <w:szCs w:val="24"/>
      </w:rPr>
      <w:fldChar w:fldCharType="separate"/>
    </w:r>
    <w:r>
      <w:rPr>
        <w:rStyle w:val="10"/>
        <w:rFonts w:ascii="宋体" w:hAnsi="宋体"/>
        <w:sz w:val="24"/>
        <w:szCs w:val="24"/>
      </w:rPr>
      <w:t>- 57 -</w:t>
    </w:r>
    <w:r>
      <w:rPr>
        <w:rFonts w:ascii="宋体" w:hAnsi="宋体"/>
        <w:sz w:val="24"/>
        <w:szCs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BA53A9"/>
    <w:multiLevelType w:val="singleLevel"/>
    <w:tmpl w:val="C8BA53A9"/>
    <w:lvl w:ilvl="0" w:tentative="0">
      <w:start w:val="10"/>
      <w:numFmt w:val="chineseCounting"/>
      <w:suff w:val="nothing"/>
      <w:lvlText w:val="%1、"/>
      <w:lvlJc w:val="left"/>
      <w:rPr>
        <w:rFonts w:hint="eastAsia"/>
      </w:rPr>
    </w:lvl>
  </w:abstractNum>
  <w:abstractNum w:abstractNumId="1">
    <w:nsid w:val="1F5F1221"/>
    <w:multiLevelType w:val="singleLevel"/>
    <w:tmpl w:val="1F5F1221"/>
    <w:lvl w:ilvl="0" w:tentative="0">
      <w:start w:val="1"/>
      <w:numFmt w:val="chineseCounting"/>
      <w:pStyle w:val="3"/>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163749"/>
    <w:rsid w:val="001E6490"/>
    <w:rsid w:val="023250AD"/>
    <w:rsid w:val="02C1356F"/>
    <w:rsid w:val="03403173"/>
    <w:rsid w:val="06E762CC"/>
    <w:rsid w:val="08D330F5"/>
    <w:rsid w:val="0AD007F3"/>
    <w:rsid w:val="0FA22D0F"/>
    <w:rsid w:val="10577D87"/>
    <w:rsid w:val="1095502F"/>
    <w:rsid w:val="10B92C9E"/>
    <w:rsid w:val="1503301B"/>
    <w:rsid w:val="183E7AF6"/>
    <w:rsid w:val="1C5D510E"/>
    <w:rsid w:val="1CA56267"/>
    <w:rsid w:val="1DA3702B"/>
    <w:rsid w:val="25745BCC"/>
    <w:rsid w:val="2CAB021C"/>
    <w:rsid w:val="2E0A020E"/>
    <w:rsid w:val="2E163749"/>
    <w:rsid w:val="380F5C07"/>
    <w:rsid w:val="3B7C477C"/>
    <w:rsid w:val="42417B4D"/>
    <w:rsid w:val="466B6B7C"/>
    <w:rsid w:val="475D0075"/>
    <w:rsid w:val="478C50BE"/>
    <w:rsid w:val="49EF65FB"/>
    <w:rsid w:val="4C107D48"/>
    <w:rsid w:val="4CB81391"/>
    <w:rsid w:val="4DE560B8"/>
    <w:rsid w:val="5157653A"/>
    <w:rsid w:val="51E6771C"/>
    <w:rsid w:val="533B1B4E"/>
    <w:rsid w:val="58DD1C55"/>
    <w:rsid w:val="591744C4"/>
    <w:rsid w:val="5E197C49"/>
    <w:rsid w:val="5EFE05C7"/>
    <w:rsid w:val="62FD1FC3"/>
    <w:rsid w:val="645C7B76"/>
    <w:rsid w:val="6FDE1F16"/>
    <w:rsid w:val="71CF5C3A"/>
    <w:rsid w:val="71E72C94"/>
    <w:rsid w:val="7285473C"/>
    <w:rsid w:val="7B494679"/>
    <w:rsid w:val="7CBD0DB4"/>
    <w:rsid w:val="7DB83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numPr>
        <w:ilvl w:val="0"/>
        <w:numId w:val="1"/>
      </w:numPr>
      <w:adjustRightInd w:val="0"/>
      <w:snapToGrid w:val="0"/>
      <w:spacing w:line="360" w:lineRule="auto"/>
      <w:outlineLvl w:val="1"/>
    </w:pPr>
    <w:rPr>
      <w:rFonts w:ascii="宋体" w:hAnsi="宋体" w:eastAsia="宋体"/>
    </w:rPr>
  </w:style>
  <w:style w:type="paragraph" w:styleId="2">
    <w:name w:val="heading 3"/>
    <w:basedOn w:val="1"/>
    <w:next w:val="1"/>
    <w:qFormat/>
    <w:uiPriority w:val="0"/>
    <w:pPr>
      <w:keepNext/>
      <w:keepLines/>
      <w:spacing w:before="20" w:beforeLines="20" w:after="20" w:afterLines="20" w:line="380" w:lineRule="exact"/>
      <w:ind w:firstLine="67" w:firstLineChars="67"/>
      <w:outlineLvl w:val="2"/>
    </w:pPr>
    <w:rPr>
      <w:rFonts w:eastAsia="黑体"/>
      <w:b/>
      <w:bCs/>
      <w:kern w:val="2"/>
      <w:sz w:val="27"/>
      <w:szCs w:val="3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napToGrid w:val="0"/>
      <w:spacing w:line="360" w:lineRule="auto"/>
      <w:ind w:firstLine="420"/>
    </w:pPr>
    <w:rPr>
      <w:sz w:val="24"/>
    </w:rPr>
  </w:style>
  <w:style w:type="paragraph" w:styleId="5">
    <w:name w:val="Body Text Indent"/>
    <w:basedOn w:val="1"/>
    <w:qFormat/>
    <w:uiPriority w:val="0"/>
    <w:pPr>
      <w:spacing w:line="700" w:lineRule="exact"/>
      <w:ind w:left="960"/>
    </w:pPr>
    <w:rPr>
      <w:sz w:val="44"/>
    </w:rPr>
  </w:style>
  <w:style w:type="paragraph" w:styleId="6">
    <w:name w:val="Date"/>
    <w:basedOn w:val="1"/>
    <w:next w:val="1"/>
    <w:qFormat/>
    <w:uiPriority w:val="0"/>
  </w:style>
  <w:style w:type="paragraph" w:styleId="7">
    <w:name w:val="footer"/>
    <w:basedOn w:val="1"/>
    <w:qFormat/>
    <w:uiPriority w:val="0"/>
    <w:pPr>
      <w:tabs>
        <w:tab w:val="center" w:pos="4153"/>
        <w:tab w:val="right" w:pos="8306"/>
      </w:tabs>
      <w:snapToGrid w:val="0"/>
      <w:jc w:val="left"/>
    </w:pPr>
    <w:rPr>
      <w:rFonts w:eastAsia="宋体"/>
      <w:kern w:val="2"/>
      <w:sz w:val="18"/>
      <w:lang w:val="en-US" w:eastAsia="zh-CN"/>
    </w:rPr>
  </w:style>
  <w:style w:type="character" w:styleId="10">
    <w:name w:val="page number"/>
    <w:qFormat/>
    <w:uiPriority w:val="0"/>
  </w:style>
  <w:style w:type="character" w:customStyle="1" w:styleId="11">
    <w:name w:val="17"/>
    <w:basedOn w:val="9"/>
    <w:qFormat/>
    <w:uiPriority w:val="0"/>
    <w:rPr>
      <w:rFonts w:hint="eastAsia" w:ascii="方正仿宋_GB2312" w:hAnsi="方正仿宋_GB2312" w:eastAsia="方正仿宋_GB2312"/>
      <w:color w:val="000000"/>
      <w:sz w:val="22"/>
      <w:szCs w:val="22"/>
    </w:rPr>
  </w:style>
  <w:style w:type="character" w:customStyle="1" w:styleId="12">
    <w:name w:val="19"/>
    <w:basedOn w:val="9"/>
    <w:qFormat/>
    <w:uiPriority w:val="0"/>
    <w:rPr>
      <w:rFonts w:hint="eastAsia" w:ascii="方正仿宋_GB2312" w:hAnsi="方正仿宋_GB2312" w:eastAsia="方正仿宋_GB2312"/>
      <w:color w:val="000000"/>
      <w:sz w:val="21"/>
      <w:szCs w:val="21"/>
    </w:rPr>
  </w:style>
  <w:style w:type="character" w:customStyle="1" w:styleId="13">
    <w:name w:val="15"/>
    <w:basedOn w:val="9"/>
    <w:qFormat/>
    <w:uiPriority w:val="0"/>
    <w:rPr>
      <w:rFonts w:hint="eastAsia" w:ascii="方正仿宋_GB2312" w:hAnsi="方正仿宋_GB2312" w:eastAsia="方正仿宋_GB2312"/>
      <w:color w:val="000000"/>
      <w:sz w:val="20"/>
      <w:szCs w:val="20"/>
    </w:rPr>
  </w:style>
  <w:style w:type="character" w:customStyle="1" w:styleId="14">
    <w:name w:val="18"/>
    <w:basedOn w:val="9"/>
    <w:qFormat/>
    <w:uiPriority w:val="0"/>
    <w:rPr>
      <w:rFonts w:hint="default" w:ascii="Times New Roman" w:hAnsi="Times New Roman" w:cs="Times New Roman"/>
      <w:color w:val="000000"/>
      <w:sz w:val="21"/>
      <w:szCs w:val="21"/>
    </w:rPr>
  </w:style>
  <w:style w:type="paragraph" w:customStyle="1" w:styleId="15">
    <w:name w:val="表格内容"/>
    <w:basedOn w:val="1"/>
    <w:semiHidden/>
    <w:qFormat/>
    <w:uiPriority w:val="0"/>
    <w:pPr>
      <w:widowControl/>
      <w:suppressLineNumbers/>
      <w:suppressAutoHyphens/>
    </w:pPr>
    <w:rPr>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4160</Words>
  <Characters>4357</Characters>
  <Lines>0</Lines>
  <Paragraphs>0</Paragraphs>
  <TotalTime>1</TotalTime>
  <ScaleCrop>false</ScaleCrop>
  <LinksUpToDate>false</LinksUpToDate>
  <CharactersWithSpaces>4391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2026-06-10T09:23:00Z</dcterms:created>
  <dc:creator>小朋友提不起劲</dc:creator>
  <cp:lastModifiedBy>小朋友提不起劲</cp:lastModifiedBy>
  <dcterms:modified xsi:type="dcterms:W3CDTF">2026-08-24T00:36:45Z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AE4AA99E43444ABD9094B740120141E7_11</vt:lpwstr>
  </property>
  <property fmtid="{D5CDD505-2E9C-101B-9397-08002B2CF9AE}" pid="4" name="KSOTemplateDocerSaveRecord">
    <vt:lpwstr>eyJoZGlkIjoiZTk0NTNmNjk1YTkyNzIzNThjNjFmNDhiYWFhNWU0NTciLCJ1c2VySWQiOiI1NzIyNzMxMjMifQ==</vt:lpwstr>
  </property>
</Properties>
</file>