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32984">
      <w:pPr>
        <w:tabs>
          <w:tab w:val="left" w:pos="2520"/>
        </w:tabs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经颅重复磁刺激仪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经颅磁刺激仪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需求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参数</w:t>
      </w:r>
    </w:p>
    <w:p w14:paraId="6BDEAA23">
      <w:pPr>
        <w:tabs>
          <w:tab w:val="left" w:pos="2520"/>
        </w:tabs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一．数量:1台</w:t>
      </w:r>
      <w:bookmarkStart w:id="5" w:name="_GoBack"/>
      <w:bookmarkEnd w:id="5"/>
    </w:p>
    <w:p w14:paraId="787CB458">
      <w:pPr>
        <w:numPr>
          <w:ilvl w:val="0"/>
          <w:numId w:val="1"/>
        </w:numPr>
        <w:tabs>
          <w:tab w:val="left" w:pos="2520"/>
        </w:tabs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适应症：通过刺激人体中枢神经和外周神经，用于康复科、精神科和神经科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"/>
        </w:rPr>
        <w:t>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神经电生理检查、运动功能评定，以及用于辅助治疗或改善失眠症状，对脑神经及神经损伤性疾病的辅助治疗。 </w:t>
      </w:r>
    </w:p>
    <w:p w14:paraId="631F9CDC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主机：</w:t>
      </w:r>
    </w:p>
    <w:p w14:paraId="5AC33A9B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脉冲源、冷却系统、MEP模块集成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一体式可推移整机结构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。</w:t>
      </w:r>
    </w:p>
    <w:p w14:paraId="0EAC41E0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冷却系统：液态内循环冷却系统，非风冷或静态液冷或外循环液冷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。</w:t>
      </w:r>
    </w:p>
    <w:p w14:paraId="0167E1A1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操作系统：人机交互系统采用笔记本电脑控制操作，中文界面，非一体机及触摸屏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支持脱离磁刺激主机单独使用具备便携性，windows系统兼容大量科研软件。</w:t>
      </w:r>
    </w:p>
    <w:p w14:paraId="09479A42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刺激强度：1.0-6Tesla连续可调；</w:t>
      </w:r>
    </w:p>
    <w:p w14:paraId="1AF5955F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磁感应强度稳定输出允差：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±5%；</w:t>
      </w:r>
    </w:p>
    <w:p w14:paraId="5A700FC0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磁感应强度最大变化率：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最低≥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20kT/s,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最高≤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80kT/s，过低的磁感应强度变化率难以诱发生理效应，过高的磁感应强度变化率会导致患者无法耐受；</w:t>
      </w:r>
    </w:p>
    <w:p w14:paraId="18191DB8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脉冲上升时间：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60μs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允差≤±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10μs；</w:t>
      </w:r>
      <w:bookmarkStart w:id="0" w:name="OLE_LINK4"/>
    </w:p>
    <w:bookmarkEnd w:id="0"/>
    <w:p w14:paraId="1695D94A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输出脉冲宽度：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340μs，允差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±20μs,过低的输出脉宽难以诱发生理效应，过高的脉宽会导致患者无法耐受；</w:t>
      </w:r>
    </w:p>
    <w:p w14:paraId="0DBD9D44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刺激频率：0.1-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0Hz可调;</w:t>
      </w:r>
    </w:p>
    <w:p w14:paraId="3E46E1B7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脉冲频率≥1Hz，步进为 1Hz；脉冲频率＜1Hz，步进为 0.01Hz；</w:t>
      </w:r>
    </w:p>
    <w:p w14:paraId="404E032C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脉冲频率允差值：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±2%</w:t>
      </w:r>
      <w:bookmarkStart w:id="1" w:name="OLE_LINK9"/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。</w:t>
      </w:r>
    </w:p>
    <w:bookmarkEnd w:id="1"/>
    <w:p w14:paraId="0BDC72B9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电介质强度：主机内部高压储能电容安全可靠，电介质强度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＞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7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0V</w:t>
      </w:r>
      <w:bookmarkStart w:id="2" w:name="OLE_LINK2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AC</w:t>
      </w:r>
      <w:bookmarkEnd w:id="2"/>
    </w:p>
    <w:p w14:paraId="2329DE7A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设备功耗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＞7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kVA</w:t>
      </w:r>
    </w:p>
    <w:p w14:paraId="1848BBCD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bookmarkStart w:id="3" w:name="OLE_LINK13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安全预警：</w:t>
      </w:r>
    </w:p>
    <w:bookmarkEnd w:id="3"/>
    <w:p w14:paraId="395953E8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当冷却系统发生故障时，应有提示或停止磁场输出。</w:t>
      </w:r>
    </w:p>
    <w:p w14:paraId="32F4BA1B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在设备连续工作中，可以通过按下设备面板上的停止开关，仪器立即停止输出。</w:t>
      </w:r>
    </w:p>
    <w:p w14:paraId="71947AF1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磁刺激线圈表面温度≤40℃</w:t>
      </w:r>
    </w:p>
    <w:p w14:paraId="683D6749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设备监控脉冲放电开关、恒温模块、脉冲储能器件温度。当冷却系统发生故障时，应有提示或停止磁场输出。</w:t>
      </w:r>
    </w:p>
    <w:p w14:paraId="16B03F8D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刺激线圈：</w:t>
      </w:r>
    </w:p>
    <w:p w14:paraId="0282CA82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刺激线圈可选配：成人八字形线圈、成人圆形线圈、儿童八字形线圈、儿童圆形线圈、动物线圈拍；</w:t>
      </w:r>
    </w:p>
    <w:p w14:paraId="6E9F9F3C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线圈全封闭一体式工艺，双面双向无孔设计，加工一次成型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无加工缝隙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；</w:t>
      </w:r>
    </w:p>
    <w:p w14:paraId="7CACC1F9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具有电动吸液和电动排液功能。</w:t>
      </w:r>
    </w:p>
    <w:p w14:paraId="0A9A6412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软件功能：</w:t>
      </w:r>
    </w:p>
    <w:p w14:paraId="1924F994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硬盘储存、USB储存；</w:t>
      </w:r>
    </w:p>
    <w:p w14:paraId="38D0A74F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专家方案、病历管理、以及病历打印输出；</w:t>
      </w:r>
    </w:p>
    <w:p w14:paraId="7F0775A3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刺激模式图形（数字）仿真、温度显示与控制保护。</w:t>
      </w:r>
    </w:p>
    <w:p w14:paraId="5C38F9CE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bookmarkStart w:id="4" w:name="OLE_LINK18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检测模式：</w:t>
      </w:r>
    </w:p>
    <w:bookmarkEnd w:id="4"/>
    <w:p w14:paraId="10D43CF7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检测项目：支持运动阈值（MT）、运动诱发电位（MEP）、中枢神经传导时间（CMCT）、静息期检测（CSP）、不同脑区抑制、易化（IHI\IHF）的检测功能；</w:t>
      </w:r>
    </w:p>
    <w:p w14:paraId="39337D23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检测记录：运动阈值与治疗方案自动记忆功能，可对保存文档中波形与数据进行复现；</w:t>
      </w:r>
    </w:p>
    <w:p w14:paraId="07548468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具备自动计算神经传导时间功能；</w:t>
      </w:r>
    </w:p>
    <w:p w14:paraId="50683158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实时MEP（EMG）信息显示；</w:t>
      </w:r>
    </w:p>
    <w:p w14:paraId="4839D336">
      <w:pPr>
        <w:numPr>
          <w:ilvl w:val="2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双通道MEP检测功能，采样率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100KHz。</w:t>
      </w:r>
    </w:p>
    <w:p w14:paraId="6D689B14">
      <w:pPr>
        <w:numPr>
          <w:ilvl w:val="2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传输方式：有线传输内置MEP模块（MEP模块集成于机箱内部），信号稳定无需充电（非外挂式无线MEP模块）</w:t>
      </w:r>
    </w:p>
    <w:p w14:paraId="61122DA6">
      <w:pPr>
        <w:numPr>
          <w:ilvl w:val="2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最小分辨率：≤0.1μV。</w:t>
      </w:r>
    </w:p>
    <w:p w14:paraId="116E1BFD">
      <w:pPr>
        <w:numPr>
          <w:ilvl w:val="2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频率测量范围：1Hz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25KHz。</w:t>
      </w:r>
    </w:p>
    <w:p w14:paraId="483474DA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刺激模式</w:t>
      </w:r>
    </w:p>
    <w:p w14:paraId="1F73B506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单脉冲（sTMS）、重复脉冲（rTMS）、复合刺激（TBS）、成对脉冲输出（pTMS）。</w:t>
      </w:r>
    </w:p>
    <w:p w14:paraId="34F47B40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支持双人同时治疗，双人的刺激频率、刺激强度、刺激时间和刺激间隔可完全独立调节，并且无强制关联关系，两线圈可同时输出脉冲。</w:t>
      </w:r>
    </w:p>
    <w:p w14:paraId="22291873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支持双线圈成对刺激，成对脉冲最小时间间隔≤0.1ms，双线圈成对脉冲时间间隔范围-31s~31s内可调，步长1ms。</w:t>
      </w:r>
    </w:p>
    <w:p w14:paraId="1D9BB139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定时时间按照方案的需要设置，在预定时间（方案的总时间）到达后设备自动终止磁场输出，允差：±10%。</w:t>
      </w:r>
    </w:p>
    <w:p w14:paraId="78EA8915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内置多种专家方案，可供临床选择，支持刺激方案自定义，设置刺激时间、输出频率、刺激间歇、刺激强度、刺激数量等。</w:t>
      </w:r>
    </w:p>
    <w:p w14:paraId="5899DF5E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触发输出：触发脉冲波宽350μs±50μs，幅度5V±0.5V。</w:t>
      </w:r>
    </w:p>
    <w:p w14:paraId="221AF2FD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触发输入：输入脉冲波宽≥16μs，幅度5V±0.5V的信号，能被触发。</w:t>
      </w:r>
    </w:p>
    <w:p w14:paraId="7EE8A594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操作软件上调节触发输入延时时间，软件在0~500ms范围可调，步长0.1ms.</w:t>
      </w:r>
    </w:p>
    <w:p w14:paraId="3E251E85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操作软件上调节触发输出延时时间，软件在-500~500ms范围可调，步长0.1ms。</w:t>
      </w:r>
    </w:p>
    <w:p w14:paraId="3110A29E">
      <w:pPr>
        <w:numPr>
          <w:ilvl w:val="1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能显示阈值强度、以百分比表示相对输出强度，显示刺激序列、刺激时间、刺激数量。</w:t>
      </w:r>
    </w:p>
    <w:p w14:paraId="663B5A1E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具备触发输入输出通用接口。</w:t>
      </w:r>
    </w:p>
    <w:p w14:paraId="1812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092" w:firstLineChars="11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6EEE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20B53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20E2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715F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29E7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，手续齐全的情况下60日付款。</w:t>
      </w:r>
    </w:p>
    <w:p w14:paraId="071F5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.设备整机质保期为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年，质保范围包括主机、所有配件及消耗性材料，</w:t>
      </w:r>
      <w:r>
        <w:rPr>
          <w:rFonts w:hint="eastAsia" w:ascii="宋体" w:hAnsi="宋体" w:eastAsia="宋体" w:cs="宋体"/>
          <w:sz w:val="24"/>
          <w:szCs w:val="24"/>
        </w:rPr>
        <w:t>设备出现故障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小时内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响应，24小时内到达医院</w:t>
      </w:r>
      <w:r>
        <w:rPr>
          <w:rFonts w:hint="eastAsia" w:ascii="宋体" w:hAnsi="宋体" w:eastAsia="宋体" w:cs="宋体"/>
          <w:sz w:val="24"/>
          <w:szCs w:val="24"/>
        </w:rPr>
        <w:t>现场维修该设备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。如保修期内中标单位未按时履行维修义务，按总价的百分之五，向医院支付违约金，造成医院损失，中标单位另行赔偿。</w:t>
      </w:r>
    </w:p>
    <w:p w14:paraId="4A3DBC13">
      <w:pPr>
        <w:pStyle w:val="9"/>
        <w:numPr>
          <w:ilvl w:val="0"/>
          <w:numId w:val="0"/>
        </w:numPr>
        <w:spacing w:line="360" w:lineRule="exact"/>
        <w:ind w:left="720" w:leftChars="0"/>
        <w:jc w:val="left"/>
        <w:rPr>
          <w:rFonts w:cs="宋体" w:asciiTheme="minorEastAsia" w:hAnsiTheme="minorEastAsia"/>
          <w:sz w:val="24"/>
          <w:szCs w:val="24"/>
        </w:rPr>
      </w:pPr>
    </w:p>
    <w:p w14:paraId="11000010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B386FE7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B5A5A8"/>
    <w:multiLevelType w:val="multilevel"/>
    <w:tmpl w:val="8EB5A5A8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  <w:highlight w:val="none"/>
      </w:rPr>
    </w:lvl>
    <w:lvl w:ilvl="1" w:tentative="0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  <w:bCs/>
        <w:color w:val="auto"/>
        <w:highlight w:val="none"/>
      </w:rPr>
    </w:lvl>
    <w:lvl w:ilvl="2" w:tentative="0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b/>
        <w:bCs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NzQ4ODU0Mzg2ZTY0NTAyODkzZDhmZTQ3ZDQxYTYifQ=="/>
  </w:docVars>
  <w:rsids>
    <w:rsidRoot w:val="598329F4"/>
    <w:rsid w:val="001A4900"/>
    <w:rsid w:val="002A6CEB"/>
    <w:rsid w:val="005048D6"/>
    <w:rsid w:val="00FD7C6D"/>
    <w:rsid w:val="097D1872"/>
    <w:rsid w:val="186E46CC"/>
    <w:rsid w:val="23185E0B"/>
    <w:rsid w:val="2A770838"/>
    <w:rsid w:val="2FC7196E"/>
    <w:rsid w:val="3ADE25DB"/>
    <w:rsid w:val="473D5C5E"/>
    <w:rsid w:val="48496F13"/>
    <w:rsid w:val="4A61132C"/>
    <w:rsid w:val="4C4D6E4D"/>
    <w:rsid w:val="50EA25F2"/>
    <w:rsid w:val="58D26C07"/>
    <w:rsid w:val="58FD5296"/>
    <w:rsid w:val="598329F4"/>
    <w:rsid w:val="62A3501A"/>
    <w:rsid w:val="63E9585B"/>
    <w:rsid w:val="65970B51"/>
    <w:rsid w:val="677DA494"/>
    <w:rsid w:val="6F0B1641"/>
    <w:rsid w:val="711145D0"/>
    <w:rsid w:val="7BC31589"/>
    <w:rsid w:val="7D755541"/>
    <w:rsid w:val="F6EFD1E2"/>
    <w:rsid w:val="FCB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1645</Words>
  <Characters>1863</Characters>
  <Lines>13</Lines>
  <Paragraphs>3</Paragraphs>
  <TotalTime>1</TotalTime>
  <ScaleCrop>false</ScaleCrop>
  <LinksUpToDate>false</LinksUpToDate>
  <CharactersWithSpaces>1927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2025-10-15T05:33:00Z</dcterms:created>
  <dc:creator>秉烛之人</dc:creator>
  <cp:lastModifiedBy>筱筱</cp:lastModifiedBy>
  <cp:lastPrinted>2026-08-07T03:14:00Z</cp:lastPrinted>
  <dcterms:modified xsi:type="dcterms:W3CDTF">2026-08-07T08:46:10Z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AA0A112B1F7D449CBA19119F08AC8107_13</vt:lpwstr>
  </property>
  <property fmtid="{D5CDD505-2E9C-101B-9397-08002B2CF9AE}" pid="4" name="KSOTemplateDocerSaveRecord">
    <vt:lpwstr>eyJoZGlkIjoiNTBlMmQ2ZmI4YmFlYzM0NjQ0OGQwMjg2YTc0NjE3MTkiLCJ1c2VySWQiOiIyODExMjA4MTcifQ==</vt:lpwstr>
  </property>
</Properties>
</file>