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B1129">
      <w:pPr>
        <w:pStyle w:val="4"/>
        <w:spacing w:before="48" w:after="48"/>
        <w:ind w:firstLine="181"/>
        <w:jc w:val="center"/>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大足区区域审方</w:t>
      </w:r>
      <w:r>
        <w:rPr>
          <w:rFonts w:hint="eastAsia" w:ascii="仿宋_GB2312" w:hAnsi="仿宋_GB2312" w:eastAsia="仿宋_GB2312" w:cs="仿宋_GB2312"/>
          <w:color w:val="auto"/>
          <w:kern w:val="0"/>
          <w:highlight w:val="none"/>
          <w:lang w:eastAsia="zh-CN"/>
        </w:rPr>
        <w:t>平台系统技术</w:t>
      </w:r>
      <w:r>
        <w:rPr>
          <w:rFonts w:hint="eastAsia" w:ascii="仿宋_GB2312" w:hAnsi="仿宋_GB2312" w:eastAsia="仿宋_GB2312" w:cs="仿宋_GB2312"/>
          <w:color w:val="auto"/>
          <w:kern w:val="0"/>
          <w:highlight w:val="none"/>
        </w:rPr>
        <w:t>要求</w:t>
      </w:r>
    </w:p>
    <w:p w14:paraId="2563838E">
      <w:pPr>
        <w:spacing w:line="360" w:lineRule="auto"/>
        <w:rPr>
          <w:b/>
          <w:color w:val="auto"/>
          <w:sz w:val="24"/>
        </w:rPr>
      </w:pPr>
      <w:r>
        <w:rPr>
          <w:rFonts w:hint="eastAsia"/>
          <w:b/>
          <w:color w:val="auto"/>
          <w:sz w:val="24"/>
        </w:rPr>
        <w:t>（一）</w:t>
      </w:r>
      <w:r>
        <w:rPr>
          <w:rFonts w:hint="eastAsia"/>
          <w:b/>
          <w:color w:val="auto"/>
          <w:sz w:val="24"/>
          <w:lang w:eastAsia="zh-CN"/>
        </w:rPr>
        <w:t>总体</w:t>
      </w:r>
      <w:r>
        <w:rPr>
          <w:rFonts w:hint="eastAsia"/>
          <w:b/>
          <w:color w:val="auto"/>
          <w:sz w:val="24"/>
        </w:rPr>
        <w:t>要求</w:t>
      </w:r>
    </w:p>
    <w:p w14:paraId="031EE515">
      <w:pPr>
        <w:pStyle w:val="32"/>
        <w:numPr>
          <w:ilvl w:val="0"/>
          <w:numId w:val="1"/>
        </w:numPr>
        <w:spacing w:line="360" w:lineRule="auto"/>
        <w:rPr>
          <w:rFonts w:ascii="宋体" w:hAnsi="宋体" w:eastAsia="宋体" w:cs="Arial"/>
          <w:bCs/>
          <w:color w:val="auto"/>
          <w:szCs w:val="21"/>
        </w:rPr>
      </w:pPr>
      <w:r>
        <w:rPr>
          <w:rFonts w:hint="eastAsia" w:ascii="宋体" w:hAnsi="宋体" w:eastAsia="宋体" w:cs="Arial"/>
          <w:bCs/>
          <w:color w:val="auto"/>
          <w:szCs w:val="21"/>
        </w:rPr>
        <w:t>支持区域化管理、一体化运营，实现资源共享。</w:t>
      </w:r>
    </w:p>
    <w:p w14:paraId="21938FCD">
      <w:pPr>
        <w:pStyle w:val="32"/>
        <w:numPr>
          <w:ilvl w:val="0"/>
          <w:numId w:val="1"/>
        </w:numPr>
        <w:spacing w:line="360" w:lineRule="auto"/>
        <w:rPr>
          <w:rFonts w:ascii="宋体" w:hAnsi="宋体" w:eastAsia="宋体" w:cs="Arial"/>
          <w:bCs/>
          <w:color w:val="auto"/>
          <w:szCs w:val="21"/>
        </w:rPr>
      </w:pPr>
      <w:r>
        <w:rPr>
          <w:rFonts w:hint="eastAsia" w:ascii="宋体" w:hAnsi="宋体" w:eastAsia="宋体" w:cs="Arial"/>
          <w:bCs/>
          <w:color w:val="auto"/>
          <w:szCs w:val="21"/>
        </w:rPr>
        <w:t>支持在同一个维护系统中对医共体内的信息进行整体管理：</w:t>
      </w:r>
    </w:p>
    <w:p w14:paraId="04FCA8F3">
      <w:pPr>
        <w:pStyle w:val="32"/>
        <w:numPr>
          <w:ilvl w:val="0"/>
          <w:numId w:val="2"/>
        </w:numPr>
        <w:spacing w:line="360" w:lineRule="auto"/>
        <w:ind w:hanging="144"/>
        <w:rPr>
          <w:rFonts w:ascii="宋体" w:hAnsi="宋体" w:eastAsia="宋体" w:cs="Arial"/>
          <w:bCs/>
          <w:color w:val="auto"/>
          <w:szCs w:val="21"/>
        </w:rPr>
      </w:pPr>
      <w:r>
        <w:rPr>
          <w:rFonts w:hint="eastAsia" w:ascii="宋体" w:hAnsi="宋体" w:eastAsia="宋体" w:cs="Arial"/>
          <w:bCs/>
          <w:color w:val="auto"/>
          <w:szCs w:val="21"/>
        </w:rPr>
        <w:t>管理员应能设置用户的医疗机构管理范围，实现管理权限分级管理；</w:t>
      </w:r>
    </w:p>
    <w:p w14:paraId="45CBA4A2">
      <w:pPr>
        <w:pStyle w:val="32"/>
        <w:numPr>
          <w:ilvl w:val="0"/>
          <w:numId w:val="2"/>
        </w:numPr>
        <w:spacing w:line="360" w:lineRule="auto"/>
        <w:ind w:hanging="144"/>
        <w:rPr>
          <w:rFonts w:ascii="宋体" w:hAnsi="宋体" w:eastAsia="宋体" w:cs="Arial"/>
          <w:bCs/>
          <w:color w:val="auto"/>
          <w:szCs w:val="21"/>
        </w:rPr>
      </w:pPr>
      <w:r>
        <w:rPr>
          <w:rFonts w:hint="eastAsia" w:ascii="宋体" w:hAnsi="宋体" w:eastAsia="宋体" w:cs="Arial"/>
          <w:bCs/>
          <w:color w:val="auto"/>
          <w:szCs w:val="21"/>
        </w:rPr>
        <w:t>管理员应能设置用户的系统功能使用权限，实现功能权限分级管理；</w:t>
      </w:r>
    </w:p>
    <w:p w14:paraId="2A321B43">
      <w:pPr>
        <w:pStyle w:val="32"/>
        <w:numPr>
          <w:ilvl w:val="0"/>
          <w:numId w:val="2"/>
        </w:numPr>
        <w:spacing w:line="360" w:lineRule="auto"/>
        <w:ind w:hanging="144"/>
        <w:rPr>
          <w:rFonts w:hint="eastAsia" w:ascii="宋体" w:hAnsi="宋体" w:eastAsia="宋体" w:cs="Arial"/>
          <w:bCs/>
          <w:color w:val="auto"/>
          <w:szCs w:val="21"/>
          <w:lang w:val="en-US" w:eastAsia="zh-CN"/>
        </w:rPr>
      </w:pPr>
      <w:r>
        <w:rPr>
          <w:rFonts w:hint="eastAsia" w:ascii="宋体" w:hAnsi="宋体" w:eastAsia="宋体" w:cs="Arial"/>
          <w:bCs/>
          <w:color w:val="auto"/>
          <w:szCs w:val="21"/>
        </w:rPr>
        <w:t>药学人员应能按全区、部分医疗机构、单个医疗机构管理系统规则，实现同质化或差异化管理。</w:t>
      </w:r>
    </w:p>
    <w:p w14:paraId="245F8752">
      <w:pPr>
        <w:spacing w:line="360" w:lineRule="auto"/>
        <w:rPr>
          <w:rFonts w:hint="eastAsia"/>
          <w:b/>
          <w:color w:val="auto"/>
          <w:sz w:val="24"/>
        </w:rPr>
      </w:pPr>
      <w:r>
        <w:rPr>
          <w:rFonts w:hint="eastAsia"/>
          <w:b/>
          <w:color w:val="auto"/>
          <w:sz w:val="24"/>
          <w:lang w:eastAsia="zh-CN"/>
        </w:rPr>
        <w:t>（二）</w:t>
      </w:r>
      <w:r>
        <w:rPr>
          <w:rFonts w:hint="eastAsia"/>
          <w:b/>
          <w:color w:val="auto"/>
          <w:sz w:val="24"/>
        </w:rPr>
        <w:t>具体功能要求</w:t>
      </w:r>
    </w:p>
    <w:tbl>
      <w:tblPr>
        <w:tblStyle w:val="1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091"/>
        <w:gridCol w:w="8285"/>
      </w:tblGrid>
      <w:tr w14:paraId="562C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03A9B40">
            <w:pPr>
              <w:rPr>
                <w:rFonts w:ascii="宋体" w:hAnsi="宋体" w:eastAsia="宋体" w:cs="Arial"/>
                <w:b/>
                <w:bCs/>
                <w:color w:val="auto"/>
                <w:sz w:val="21"/>
                <w:szCs w:val="21"/>
              </w:rPr>
            </w:pPr>
            <w:r>
              <w:rPr>
                <w:rFonts w:ascii="宋体" w:hAnsi="宋体" w:eastAsia="宋体"/>
                <w:color w:val="auto"/>
                <w:sz w:val="21"/>
                <w:szCs w:val="21"/>
              </w:rPr>
              <w:t>序号</w:t>
            </w:r>
          </w:p>
        </w:tc>
        <w:tc>
          <w:tcPr>
            <w:tcW w:w="1091" w:type="dxa"/>
            <w:vAlign w:val="center"/>
          </w:tcPr>
          <w:p w14:paraId="2224E8CA">
            <w:pPr>
              <w:rPr>
                <w:rFonts w:ascii="宋体" w:hAnsi="宋体" w:eastAsia="宋体" w:cs="Arial"/>
                <w:b/>
                <w:bCs/>
                <w:color w:val="auto"/>
                <w:sz w:val="21"/>
                <w:szCs w:val="21"/>
              </w:rPr>
            </w:pPr>
            <w:r>
              <w:rPr>
                <w:rFonts w:ascii="宋体" w:hAnsi="宋体" w:eastAsia="宋体"/>
                <w:color w:val="auto"/>
                <w:sz w:val="21"/>
                <w:szCs w:val="21"/>
              </w:rPr>
              <w:t>子项</w:t>
            </w:r>
          </w:p>
        </w:tc>
        <w:tc>
          <w:tcPr>
            <w:tcW w:w="8285" w:type="dxa"/>
            <w:vAlign w:val="center"/>
          </w:tcPr>
          <w:p w14:paraId="011F0CFD">
            <w:pPr>
              <w:rPr>
                <w:rFonts w:ascii="宋体" w:hAnsi="宋体" w:eastAsia="宋体" w:cs="Arial"/>
                <w:b/>
                <w:bCs/>
                <w:color w:val="auto"/>
                <w:sz w:val="21"/>
                <w:szCs w:val="21"/>
              </w:rPr>
            </w:pPr>
            <w:r>
              <w:rPr>
                <w:rFonts w:ascii="宋体" w:hAnsi="宋体" w:eastAsia="宋体"/>
                <w:color w:val="auto"/>
                <w:sz w:val="21"/>
                <w:szCs w:val="21"/>
              </w:rPr>
              <w:t>详细要求</w:t>
            </w:r>
          </w:p>
        </w:tc>
      </w:tr>
      <w:tr w14:paraId="628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3"/>
            <w:vAlign w:val="center"/>
          </w:tcPr>
          <w:p w14:paraId="31F2F906">
            <w:pPr>
              <w:pStyle w:val="32"/>
              <w:numPr>
                <w:ilvl w:val="0"/>
                <w:numId w:val="0"/>
              </w:numPr>
              <w:spacing w:line="360" w:lineRule="auto"/>
              <w:ind w:left="210" w:leftChars="0"/>
              <w:rPr>
                <w:rFonts w:ascii="宋体" w:hAnsi="宋体" w:eastAsia="宋体"/>
                <w:b/>
                <w:bCs/>
                <w:color w:val="auto"/>
                <w:szCs w:val="21"/>
              </w:rPr>
            </w:pPr>
            <w:bookmarkStart w:id="0" w:name="OLE_LINK2"/>
            <w:r>
              <w:rPr>
                <w:rFonts w:hint="eastAsia" w:ascii="宋体" w:hAnsi="宋体" w:eastAsia="宋体"/>
                <w:b/>
                <w:bCs/>
                <w:color w:val="auto"/>
                <w:szCs w:val="21"/>
                <w:lang w:val="en-US" w:eastAsia="zh-CN"/>
              </w:rPr>
              <w:t>1.医共体质控中心</w:t>
            </w:r>
            <w:bookmarkEnd w:id="0"/>
          </w:p>
        </w:tc>
      </w:tr>
      <w:tr w14:paraId="7E86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3"/>
            <w:vAlign w:val="center"/>
          </w:tcPr>
          <w:p w14:paraId="44316A61">
            <w:pPr>
              <w:pStyle w:val="32"/>
              <w:numPr>
                <w:ilvl w:val="0"/>
                <w:numId w:val="0"/>
              </w:numPr>
              <w:spacing w:line="360" w:lineRule="auto"/>
              <w:ind w:left="210" w:leftChars="0"/>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1.1区域监控中心及监控大屏</w:t>
            </w:r>
          </w:p>
        </w:tc>
      </w:tr>
      <w:tr w14:paraId="78F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8608A59">
            <w:pPr>
              <w:pStyle w:val="32"/>
              <w:numPr>
                <w:ilvl w:val="0"/>
                <w:numId w:val="3"/>
              </w:numPr>
              <w:spacing w:line="360" w:lineRule="auto"/>
              <w:rPr>
                <w:rFonts w:ascii="宋体" w:hAnsi="宋体" w:eastAsia="宋体"/>
                <w:color w:val="auto"/>
                <w:szCs w:val="21"/>
              </w:rPr>
            </w:pPr>
          </w:p>
        </w:tc>
        <w:tc>
          <w:tcPr>
            <w:tcW w:w="1091" w:type="dxa"/>
            <w:vAlign w:val="center"/>
          </w:tcPr>
          <w:p w14:paraId="5BD5CD98">
            <w:pPr>
              <w:rPr>
                <w:rFonts w:ascii="宋体" w:hAnsi="宋体" w:eastAsia="宋体"/>
                <w:color w:val="auto"/>
                <w:sz w:val="21"/>
                <w:szCs w:val="21"/>
              </w:rPr>
            </w:pPr>
            <w:r>
              <w:rPr>
                <w:rFonts w:hint="eastAsia" w:ascii="宋体" w:hAnsi="宋体" w:eastAsia="宋体"/>
                <w:color w:val="auto"/>
                <w:sz w:val="21"/>
                <w:szCs w:val="21"/>
              </w:rPr>
              <w:t>处方审核</w:t>
            </w:r>
          </w:p>
        </w:tc>
        <w:tc>
          <w:tcPr>
            <w:tcW w:w="8285" w:type="dxa"/>
            <w:vAlign w:val="center"/>
          </w:tcPr>
          <w:p w14:paraId="3943ED7F">
            <w:pPr>
              <w:pStyle w:val="5"/>
              <w:keepNext w:val="0"/>
              <w:keepLines w:val="0"/>
              <w:rPr>
                <w:rFonts w:ascii="宋体" w:hAnsi="宋体" w:cs="Arial"/>
                <w:b w:val="0"/>
                <w:bCs w:val="0"/>
                <w:color w:val="auto"/>
                <w:sz w:val="21"/>
                <w:szCs w:val="21"/>
              </w:rPr>
            </w:pPr>
            <w:r>
              <w:rPr>
                <w:rFonts w:ascii="宋体" w:hAnsi="宋体" w:cs="Arial"/>
                <w:b w:val="0"/>
                <w:bCs w:val="0"/>
                <w:color w:val="auto"/>
                <w:sz w:val="21"/>
                <w:szCs w:val="21"/>
              </w:rPr>
              <w:t>系统应能</w:t>
            </w:r>
            <w:r>
              <w:rPr>
                <w:rFonts w:hint="eastAsia" w:ascii="宋体" w:hAnsi="宋体" w:cs="Arial"/>
                <w:b w:val="0"/>
                <w:bCs w:val="0"/>
                <w:color w:val="auto"/>
                <w:sz w:val="21"/>
                <w:szCs w:val="21"/>
              </w:rPr>
              <w:t>监控区域门诊处方数，应能监控各医疗机构系统审查问题和问题处方排名</w:t>
            </w:r>
          </w:p>
        </w:tc>
      </w:tr>
      <w:tr w14:paraId="7C47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6121296">
            <w:pPr>
              <w:pStyle w:val="32"/>
              <w:numPr>
                <w:ilvl w:val="0"/>
                <w:numId w:val="3"/>
              </w:numPr>
              <w:spacing w:line="360" w:lineRule="auto"/>
              <w:rPr>
                <w:rFonts w:ascii="宋体" w:hAnsi="宋体" w:eastAsia="宋体"/>
                <w:color w:val="auto"/>
                <w:szCs w:val="21"/>
              </w:rPr>
            </w:pPr>
          </w:p>
        </w:tc>
        <w:tc>
          <w:tcPr>
            <w:tcW w:w="1091" w:type="dxa"/>
            <w:vAlign w:val="center"/>
          </w:tcPr>
          <w:p w14:paraId="761F4404">
            <w:pPr>
              <w:rPr>
                <w:rFonts w:ascii="宋体" w:hAnsi="宋体" w:eastAsia="宋体"/>
                <w:color w:val="auto"/>
                <w:sz w:val="21"/>
                <w:szCs w:val="21"/>
              </w:rPr>
            </w:pPr>
            <w:r>
              <w:rPr>
                <w:rFonts w:ascii="宋体" w:hAnsi="宋体" w:eastAsia="宋体"/>
                <w:color w:val="auto"/>
                <w:sz w:val="21"/>
                <w:szCs w:val="21"/>
              </w:rPr>
              <w:t>药师审方</w:t>
            </w:r>
          </w:p>
        </w:tc>
        <w:tc>
          <w:tcPr>
            <w:tcW w:w="8285" w:type="dxa"/>
            <w:vAlign w:val="center"/>
          </w:tcPr>
          <w:p w14:paraId="754A3052">
            <w:pPr>
              <w:rPr>
                <w:rFonts w:ascii="宋体" w:hAnsi="宋体" w:eastAsia="宋体"/>
                <w:color w:val="auto"/>
                <w:sz w:val="21"/>
                <w:szCs w:val="21"/>
              </w:rPr>
            </w:pPr>
            <w:r>
              <w:rPr>
                <w:rFonts w:ascii="宋体" w:hAnsi="宋体" w:eastAsia="宋体"/>
                <w:color w:val="auto"/>
                <w:sz w:val="21"/>
                <w:szCs w:val="21"/>
              </w:rPr>
              <w:t>系统应能监控区域、各医疗机构处方审核干预情况，应能追踪干预效果，实现当日动态监测</w:t>
            </w:r>
          </w:p>
        </w:tc>
      </w:tr>
      <w:tr w14:paraId="22EB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2452CA0B">
            <w:pPr>
              <w:pStyle w:val="32"/>
              <w:numPr>
                <w:ilvl w:val="0"/>
                <w:numId w:val="3"/>
              </w:numPr>
              <w:spacing w:line="360" w:lineRule="auto"/>
              <w:rPr>
                <w:rFonts w:ascii="宋体" w:hAnsi="宋体" w:eastAsia="宋体"/>
                <w:color w:val="auto"/>
                <w:szCs w:val="21"/>
              </w:rPr>
            </w:pPr>
          </w:p>
        </w:tc>
        <w:tc>
          <w:tcPr>
            <w:tcW w:w="1091" w:type="dxa"/>
            <w:vAlign w:val="center"/>
          </w:tcPr>
          <w:p w14:paraId="0DAAAD45">
            <w:pPr>
              <w:rPr>
                <w:rFonts w:ascii="宋体" w:hAnsi="宋体" w:eastAsia="宋体"/>
                <w:color w:val="auto"/>
                <w:sz w:val="21"/>
                <w:szCs w:val="21"/>
              </w:rPr>
            </w:pPr>
            <w:r>
              <w:rPr>
                <w:rFonts w:ascii="宋体" w:hAnsi="宋体" w:eastAsia="宋体"/>
                <w:color w:val="auto"/>
                <w:sz w:val="21"/>
                <w:szCs w:val="21"/>
              </w:rPr>
              <w:t>处方点评</w:t>
            </w:r>
          </w:p>
        </w:tc>
        <w:tc>
          <w:tcPr>
            <w:tcW w:w="8285" w:type="dxa"/>
            <w:vAlign w:val="center"/>
          </w:tcPr>
          <w:p w14:paraId="0015F66B">
            <w:pPr>
              <w:rPr>
                <w:rFonts w:ascii="宋体" w:hAnsi="宋体" w:eastAsia="宋体"/>
                <w:color w:val="auto"/>
                <w:sz w:val="21"/>
                <w:szCs w:val="21"/>
              </w:rPr>
            </w:pPr>
            <w:r>
              <w:rPr>
                <w:rFonts w:ascii="宋体" w:hAnsi="宋体" w:eastAsia="宋体"/>
                <w:color w:val="auto"/>
                <w:sz w:val="21"/>
                <w:szCs w:val="21"/>
              </w:rPr>
              <w:t>系统应能监控各医疗机构门诊、急诊、出院点评率</w:t>
            </w:r>
            <w:r>
              <w:rPr>
                <w:rFonts w:hint="eastAsia" w:ascii="宋体" w:hAnsi="宋体" w:eastAsia="宋体"/>
                <w:color w:val="auto"/>
                <w:sz w:val="21"/>
                <w:szCs w:val="21"/>
              </w:rPr>
              <w:t>与</w:t>
            </w:r>
            <w:r>
              <w:rPr>
                <w:rFonts w:ascii="宋体" w:hAnsi="宋体" w:eastAsia="宋体"/>
                <w:color w:val="auto"/>
                <w:sz w:val="21"/>
                <w:szCs w:val="21"/>
              </w:rPr>
              <w:t>合格率</w:t>
            </w:r>
          </w:p>
        </w:tc>
      </w:tr>
      <w:tr w14:paraId="2E8F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293F984D">
            <w:pPr>
              <w:pStyle w:val="32"/>
              <w:numPr>
                <w:ilvl w:val="0"/>
                <w:numId w:val="3"/>
              </w:numPr>
              <w:spacing w:line="360" w:lineRule="auto"/>
              <w:rPr>
                <w:rFonts w:ascii="宋体" w:hAnsi="宋体" w:eastAsia="宋体"/>
                <w:color w:val="auto"/>
                <w:szCs w:val="21"/>
              </w:rPr>
            </w:pPr>
          </w:p>
        </w:tc>
        <w:tc>
          <w:tcPr>
            <w:tcW w:w="1091" w:type="dxa"/>
            <w:vAlign w:val="center"/>
          </w:tcPr>
          <w:p w14:paraId="7BA4C866">
            <w:pPr>
              <w:rPr>
                <w:rFonts w:ascii="宋体" w:hAnsi="宋体" w:eastAsia="宋体"/>
                <w:color w:val="auto"/>
                <w:sz w:val="21"/>
                <w:szCs w:val="21"/>
              </w:rPr>
            </w:pPr>
            <w:r>
              <w:rPr>
                <w:rFonts w:ascii="宋体" w:hAnsi="宋体" w:eastAsia="宋体"/>
                <w:color w:val="auto"/>
                <w:sz w:val="21"/>
                <w:szCs w:val="21"/>
              </w:rPr>
              <w:t>用药指标</w:t>
            </w:r>
          </w:p>
        </w:tc>
        <w:tc>
          <w:tcPr>
            <w:tcW w:w="8285" w:type="dxa"/>
            <w:vAlign w:val="center"/>
          </w:tcPr>
          <w:p w14:paraId="01342E52">
            <w:pPr>
              <w:rPr>
                <w:rFonts w:ascii="宋体" w:hAnsi="宋体" w:eastAsia="宋体"/>
                <w:color w:val="auto"/>
                <w:sz w:val="21"/>
                <w:szCs w:val="21"/>
              </w:rPr>
            </w:pPr>
            <w:r>
              <w:rPr>
                <w:rFonts w:ascii="宋体" w:hAnsi="宋体" w:eastAsia="宋体"/>
                <w:color w:val="auto"/>
                <w:sz w:val="21"/>
                <w:szCs w:val="21"/>
              </w:rPr>
              <w:t>系统应能监控各医疗机构用药指标，包括但不限于抗菌药物使用率、抗菌药物使用强度、</w:t>
            </w:r>
            <w:r>
              <w:rPr>
                <w:rFonts w:hint="eastAsia" w:ascii="宋体" w:hAnsi="宋体" w:eastAsia="宋体"/>
                <w:color w:val="auto"/>
                <w:sz w:val="21"/>
                <w:szCs w:val="21"/>
              </w:rPr>
              <w:t>Ⅰ类切口手术抗菌药物预防使用率、特殊使用级抗菌药物使用量占比、微生物送检率、基本药物处方占比、基本药物使用率、基本药物使用占比、国家基本药物配备使用金额比例、中药饮片使用率、门诊中药处方比例、门诊散装中药饮片和小包装中药饮片处方比例</w:t>
            </w:r>
          </w:p>
        </w:tc>
      </w:tr>
      <w:tr w14:paraId="364D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5AF9D93">
            <w:pPr>
              <w:pStyle w:val="32"/>
              <w:numPr>
                <w:ilvl w:val="0"/>
                <w:numId w:val="3"/>
              </w:numPr>
              <w:spacing w:line="360" w:lineRule="auto"/>
              <w:rPr>
                <w:rFonts w:ascii="宋体" w:hAnsi="宋体" w:eastAsia="宋体"/>
                <w:color w:val="auto"/>
                <w:szCs w:val="21"/>
              </w:rPr>
            </w:pPr>
          </w:p>
        </w:tc>
        <w:tc>
          <w:tcPr>
            <w:tcW w:w="1091" w:type="dxa"/>
            <w:vAlign w:val="center"/>
          </w:tcPr>
          <w:p w14:paraId="19ABE1D3">
            <w:pPr>
              <w:rPr>
                <w:rFonts w:ascii="宋体" w:hAnsi="宋体" w:eastAsia="宋体"/>
                <w:color w:val="auto"/>
                <w:sz w:val="21"/>
                <w:szCs w:val="21"/>
              </w:rPr>
            </w:pPr>
            <w:r>
              <w:rPr>
                <w:rFonts w:ascii="宋体" w:hAnsi="宋体" w:eastAsia="宋体"/>
                <w:color w:val="auto"/>
                <w:sz w:val="21"/>
                <w:szCs w:val="21"/>
              </w:rPr>
              <w:t>可视化大屏</w:t>
            </w:r>
          </w:p>
        </w:tc>
        <w:tc>
          <w:tcPr>
            <w:tcW w:w="8285" w:type="dxa"/>
            <w:vAlign w:val="center"/>
          </w:tcPr>
          <w:p w14:paraId="72A49777">
            <w:pPr>
              <w:rPr>
                <w:rFonts w:hint="eastAsia" w:ascii="宋体" w:hAnsi="宋体" w:eastAsia="宋体"/>
                <w:color w:val="auto"/>
                <w:sz w:val="21"/>
                <w:szCs w:val="21"/>
                <w:lang w:eastAsia="zh-CN"/>
              </w:rPr>
            </w:pPr>
            <w:r>
              <w:rPr>
                <w:rFonts w:ascii="宋体" w:hAnsi="宋体" w:eastAsia="宋体"/>
                <w:color w:val="auto"/>
                <w:sz w:val="21"/>
                <w:szCs w:val="21"/>
              </w:rPr>
              <w:t>系统应支持</w:t>
            </w:r>
            <w:r>
              <w:rPr>
                <w:rFonts w:hint="eastAsia" w:ascii="宋体" w:hAnsi="宋体" w:eastAsia="宋体"/>
                <w:color w:val="auto"/>
                <w:sz w:val="21"/>
                <w:szCs w:val="21"/>
              </w:rPr>
              <w:t>可视化大屏展示</w:t>
            </w:r>
            <w:r>
              <w:rPr>
                <w:rFonts w:hint="eastAsia" w:ascii="宋体" w:hAnsi="宋体" w:eastAsia="宋体"/>
                <w:color w:val="auto"/>
                <w:sz w:val="21"/>
                <w:szCs w:val="21"/>
                <w:lang w:eastAsia="zh-CN"/>
              </w:rPr>
              <w:t>，提供</w:t>
            </w:r>
            <w:r>
              <w:rPr>
                <w:rFonts w:hint="eastAsia" w:ascii="宋体" w:hAnsi="宋体" w:eastAsia="宋体"/>
                <w:color w:val="auto"/>
                <w:sz w:val="21"/>
                <w:szCs w:val="21"/>
                <w:lang w:val="en-US" w:eastAsia="zh-CN"/>
              </w:rPr>
              <w:t>2个信息点位的大屏展示和4个信息</w:t>
            </w:r>
            <w:r>
              <w:rPr>
                <w:rFonts w:hint="eastAsia" w:ascii="宋体" w:hAnsi="宋体" w:eastAsia="宋体"/>
                <w:color w:val="auto"/>
                <w:sz w:val="21"/>
                <w:szCs w:val="21"/>
                <w:lang w:eastAsia="zh-CN"/>
              </w:rPr>
              <w:t>点位的控制服务</w:t>
            </w:r>
          </w:p>
        </w:tc>
      </w:tr>
      <w:tr w14:paraId="410B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962" w:type="dxa"/>
            <w:gridSpan w:val="3"/>
            <w:vAlign w:val="center"/>
          </w:tcPr>
          <w:p w14:paraId="3593BF56">
            <w:pPr>
              <w:pStyle w:val="32"/>
              <w:numPr>
                <w:ilvl w:val="0"/>
                <w:numId w:val="0"/>
              </w:numPr>
              <w:spacing w:line="360" w:lineRule="auto"/>
              <w:ind w:left="210" w:leftChars="0"/>
              <w:rPr>
                <w:rFonts w:ascii="宋体" w:hAnsi="宋体" w:eastAsia="宋体"/>
                <w:b/>
                <w:bCs/>
                <w:color w:val="auto"/>
                <w:szCs w:val="21"/>
              </w:rPr>
            </w:pPr>
            <w:r>
              <w:rPr>
                <w:rFonts w:hint="eastAsia" w:ascii="宋体" w:hAnsi="宋体" w:eastAsia="宋体"/>
                <w:b/>
                <w:bCs/>
                <w:color w:val="auto"/>
                <w:szCs w:val="21"/>
                <w:lang w:val="en-US" w:eastAsia="zh-CN"/>
              </w:rPr>
              <w:t>1.2区域共享患者档案</w:t>
            </w:r>
          </w:p>
        </w:tc>
      </w:tr>
      <w:tr w14:paraId="4372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00F5C112">
            <w:pPr>
              <w:pStyle w:val="32"/>
              <w:numPr>
                <w:ilvl w:val="0"/>
                <w:numId w:val="4"/>
              </w:numPr>
              <w:spacing w:line="360" w:lineRule="auto"/>
              <w:rPr>
                <w:rFonts w:ascii="宋体" w:hAnsi="宋体" w:eastAsia="宋体"/>
                <w:color w:val="auto"/>
                <w:szCs w:val="21"/>
              </w:rPr>
            </w:pPr>
          </w:p>
        </w:tc>
        <w:tc>
          <w:tcPr>
            <w:tcW w:w="1091" w:type="dxa"/>
            <w:vAlign w:val="center"/>
          </w:tcPr>
          <w:p w14:paraId="6454956E">
            <w:pPr>
              <w:rPr>
                <w:rFonts w:ascii="宋体" w:hAnsi="宋体" w:eastAsia="宋体"/>
                <w:color w:val="auto"/>
                <w:sz w:val="21"/>
                <w:szCs w:val="21"/>
              </w:rPr>
            </w:pPr>
            <w:r>
              <w:rPr>
                <w:rFonts w:ascii="宋体" w:hAnsi="宋体" w:eastAsia="宋体"/>
                <w:color w:val="auto"/>
                <w:sz w:val="21"/>
                <w:szCs w:val="21"/>
              </w:rPr>
              <w:t>共享档案</w:t>
            </w:r>
          </w:p>
        </w:tc>
        <w:tc>
          <w:tcPr>
            <w:tcW w:w="8285" w:type="dxa"/>
            <w:vAlign w:val="center"/>
          </w:tcPr>
          <w:p w14:paraId="3EA0FBA7">
            <w:pPr>
              <w:rPr>
                <w:rFonts w:ascii="宋体" w:hAnsi="宋体" w:eastAsia="宋体"/>
                <w:color w:val="auto"/>
                <w:sz w:val="21"/>
                <w:szCs w:val="21"/>
              </w:rPr>
            </w:pPr>
            <w:r>
              <w:rPr>
                <w:rFonts w:ascii="宋体" w:hAnsi="宋体" w:eastAsia="宋体"/>
                <w:color w:val="auto"/>
                <w:sz w:val="21"/>
                <w:szCs w:val="21"/>
              </w:rPr>
              <w:t>系统应提供区域患者共享档案，包括患者在各医疗机构的个人信息、健康摘要、医嘱、</w:t>
            </w:r>
            <w:r>
              <w:rPr>
                <w:rFonts w:hint="eastAsia" w:ascii="宋体" w:hAnsi="宋体" w:eastAsia="宋体"/>
                <w:color w:val="auto"/>
                <w:sz w:val="21"/>
                <w:szCs w:val="21"/>
              </w:rPr>
              <w:t>检验</w:t>
            </w:r>
            <w:r>
              <w:rPr>
                <w:rFonts w:ascii="宋体" w:hAnsi="宋体" w:eastAsia="宋体"/>
                <w:color w:val="auto"/>
                <w:sz w:val="21"/>
                <w:szCs w:val="21"/>
              </w:rPr>
              <w:t>、检查等信息</w:t>
            </w:r>
          </w:p>
        </w:tc>
      </w:tr>
      <w:tr w14:paraId="21D1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3"/>
            <w:vAlign w:val="center"/>
          </w:tcPr>
          <w:p w14:paraId="61D30D79">
            <w:pPr>
              <w:pStyle w:val="32"/>
              <w:numPr>
                <w:ilvl w:val="0"/>
                <w:numId w:val="0"/>
              </w:numPr>
              <w:spacing w:line="360" w:lineRule="auto"/>
              <w:ind w:left="210" w:leftChars="0"/>
              <w:rPr>
                <w:rFonts w:ascii="宋体" w:hAnsi="宋体" w:eastAsia="宋体"/>
                <w:color w:val="auto"/>
                <w:sz w:val="21"/>
                <w:szCs w:val="21"/>
              </w:rPr>
            </w:pPr>
            <w:r>
              <w:rPr>
                <w:rFonts w:hint="eastAsia" w:ascii="宋体" w:hAnsi="宋体" w:eastAsia="宋体"/>
                <w:b/>
                <w:bCs/>
                <w:color w:val="auto"/>
                <w:szCs w:val="21"/>
                <w:lang w:val="en-US" w:eastAsia="zh-CN"/>
              </w:rPr>
              <w:t>1.3 PASS药品使用指标分析系统</w:t>
            </w:r>
          </w:p>
        </w:tc>
      </w:tr>
      <w:tr w14:paraId="297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shd w:val="clear" w:color="auto" w:fill="auto"/>
            <w:vAlign w:val="center"/>
          </w:tcPr>
          <w:p w14:paraId="578EA9E7">
            <w:pPr>
              <w:pStyle w:val="32"/>
              <w:numPr>
                <w:ilvl w:val="0"/>
                <w:numId w:val="5"/>
              </w:numPr>
              <w:spacing w:line="360" w:lineRule="auto"/>
              <w:ind w:left="420" w:leftChars="0" w:hanging="420" w:firstLineChars="0"/>
              <w:rPr>
                <w:rFonts w:ascii="宋体" w:hAnsi="宋体" w:eastAsia="宋体" w:cstheme="minorBidi"/>
                <w:color w:val="auto"/>
                <w:kern w:val="2"/>
                <w:sz w:val="21"/>
                <w:szCs w:val="21"/>
                <w:highlight w:val="none"/>
                <w:lang w:val="en-US" w:eastAsia="zh-CN" w:bidi="ar-SA"/>
              </w:rPr>
            </w:pPr>
          </w:p>
        </w:tc>
        <w:tc>
          <w:tcPr>
            <w:tcW w:w="1091" w:type="dxa"/>
            <w:shd w:val="clear" w:color="auto" w:fill="auto"/>
            <w:vAlign w:val="center"/>
          </w:tcPr>
          <w:p w14:paraId="09B8E286">
            <w:pPr>
              <w:rPr>
                <w:rFonts w:ascii="宋体" w:hAnsi="宋体" w:eastAsia="宋体" w:cstheme="minorBidi"/>
                <w:color w:val="auto"/>
                <w:kern w:val="2"/>
                <w:sz w:val="21"/>
                <w:szCs w:val="21"/>
                <w:highlight w:val="none"/>
                <w:lang w:val="en-US" w:eastAsia="zh-CN" w:bidi="ar-SA"/>
              </w:rPr>
            </w:pPr>
            <w:r>
              <w:rPr>
                <w:rFonts w:ascii="宋体" w:hAnsi="宋体" w:eastAsia="宋体"/>
                <w:color w:val="auto"/>
                <w:sz w:val="21"/>
                <w:szCs w:val="21"/>
                <w:highlight w:val="none"/>
              </w:rPr>
              <w:t>统计分析</w:t>
            </w:r>
          </w:p>
        </w:tc>
        <w:tc>
          <w:tcPr>
            <w:tcW w:w="8285" w:type="dxa"/>
            <w:shd w:val="clear" w:color="auto" w:fill="auto"/>
            <w:vAlign w:val="center"/>
          </w:tcPr>
          <w:p w14:paraId="3FA80541">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根据《三级综合医院评审标准实施细则》、《药事管理专业医疗质量控制指标》、《抗菌药物临床应用管理评价指标及要求》等相关规定的要求，提供对医院合理用药指标及药品使用情况的信息化统计分析。</w:t>
            </w:r>
          </w:p>
          <w:p w14:paraId="76F20957">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系统应利用图文并茂的形式，通过趋势分析、构成分析、主从分析、排名分析等分析手段，提供了大量统计分析报表。</w:t>
            </w:r>
          </w:p>
          <w:p w14:paraId="7B86AB0E">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系统应提供常用报表收藏及报表人工填写功能。</w:t>
            </w:r>
          </w:p>
          <w:p w14:paraId="49AC69E5">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系统应提供报表示例模板，在生成报表前了解统计内容。</w:t>
            </w:r>
          </w:p>
          <w:p w14:paraId="05F12964">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系统应提供自定义显示和导出报表功能。</w:t>
            </w:r>
          </w:p>
          <w:p w14:paraId="33F5EFF1">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系统应提供关键字检索功能，便于快速查询指标。</w:t>
            </w:r>
          </w:p>
          <w:p w14:paraId="6E7591F1">
            <w:pPr>
              <w:pStyle w:val="5"/>
              <w:numPr>
                <w:ilvl w:val="0"/>
                <w:numId w:val="0"/>
              </w:numPr>
              <w:ind w:left="284" w:leftChars="0" w:hanging="284" w:firstLineChars="0"/>
              <w:rPr>
                <w:rFonts w:ascii="宋体" w:hAnsi="宋体" w:cs="Arial"/>
                <w:b w:val="0"/>
                <w:bCs w:val="0"/>
                <w:color w:val="auto"/>
                <w:sz w:val="21"/>
                <w:szCs w:val="21"/>
                <w:highlight w:val="none"/>
              </w:rPr>
            </w:pPr>
            <w:r>
              <w:rPr>
                <w:rFonts w:hint="eastAsia" w:ascii="宋体" w:hAnsi="宋体" w:eastAsia="宋体" w:cs="Arial"/>
                <w:b w:val="0"/>
                <w:bCs/>
                <w:color w:val="auto"/>
                <w:kern w:val="2"/>
                <w:sz w:val="21"/>
                <w:szCs w:val="21"/>
                <w:highlight w:val="none"/>
                <w:lang w:val="en-US" w:eastAsia="zh-CN" w:bidi="ar-SA"/>
              </w:rPr>
              <w:t>1.</w:t>
            </w:r>
            <w:r>
              <w:rPr>
                <w:rFonts w:hint="eastAsia" w:ascii="宋体" w:hAnsi="宋体" w:cs="Arial"/>
                <w:color w:val="auto"/>
                <w:sz w:val="21"/>
                <w:szCs w:val="21"/>
                <w:highlight w:val="none"/>
              </w:rPr>
              <w:t>合理用药指标</w:t>
            </w:r>
          </w:p>
          <w:p w14:paraId="6AB755DF">
            <w:pPr>
              <w:pStyle w:val="6"/>
              <w:numPr>
                <w:ilvl w:val="0"/>
                <w:numId w:val="6"/>
              </w:numPr>
              <w:rPr>
                <w:rFonts w:ascii="宋体" w:hAnsi="宋体" w:cs="Arial"/>
                <w:b/>
                <w:bCs w:val="0"/>
                <w:color w:val="auto"/>
                <w:sz w:val="21"/>
                <w:szCs w:val="21"/>
                <w:highlight w:val="none"/>
              </w:rPr>
            </w:pPr>
            <w:r>
              <w:rPr>
                <w:rFonts w:hint="eastAsia" w:ascii="宋体" w:hAnsi="宋体" w:cs="Arial"/>
                <w:color w:val="auto"/>
                <w:sz w:val="21"/>
                <w:szCs w:val="21"/>
                <w:highlight w:val="none"/>
              </w:rPr>
              <w:t>指标统计</w:t>
            </w:r>
          </w:p>
          <w:p w14:paraId="302D4577">
            <w:pPr>
              <w:pStyle w:val="32"/>
              <w:numPr>
                <w:ilvl w:val="0"/>
                <w:numId w:val="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系统应提供合理用药相关指标的统计，包括：平均用药品种数、注射剂使用率、特殊级抗菌药物使用率、预防使用抗菌药物病人的百分率、治疗使用抗菌药物病人的百分率</w:t>
            </w:r>
            <w:r>
              <w:rPr>
                <w:rFonts w:ascii="宋体" w:hAnsi="宋体" w:eastAsia="宋体" w:cs="Arial"/>
                <w:bCs/>
                <w:color w:val="auto"/>
                <w:szCs w:val="21"/>
                <w:highlight w:val="none"/>
              </w:rPr>
              <w:t>、抗菌药物患者使用前病原送检率、</w:t>
            </w:r>
            <w:r>
              <w:rPr>
                <w:rFonts w:hint="eastAsia" w:ascii="宋体" w:hAnsi="宋体" w:eastAsia="宋体" w:cs="Arial"/>
                <w:bCs/>
                <w:color w:val="auto"/>
                <w:szCs w:val="21"/>
                <w:highlight w:val="none"/>
              </w:rPr>
              <w:t>X类切口手术预防用抗菌药物百分率、X类切口手术术前0.5-1.0小时预防给药百分率、</w:t>
            </w:r>
            <w:r>
              <w:rPr>
                <w:rFonts w:ascii="宋体" w:hAnsi="宋体" w:eastAsia="宋体" w:cs="Arial"/>
                <w:bCs/>
                <w:color w:val="auto"/>
                <w:szCs w:val="21"/>
                <w:highlight w:val="none"/>
              </w:rPr>
              <w:t>X类切口手术患者预防用抗菌药物时间＜</w:t>
            </w:r>
            <w:r>
              <w:rPr>
                <w:rFonts w:hint="eastAsia" w:ascii="宋体" w:hAnsi="宋体" w:eastAsia="宋体" w:cs="Arial"/>
                <w:bCs/>
                <w:color w:val="auto"/>
                <w:szCs w:val="21"/>
                <w:highlight w:val="none"/>
              </w:rPr>
              <w:t>24h、</w:t>
            </w:r>
            <w:r>
              <w:rPr>
                <w:rFonts w:ascii="宋体" w:hAnsi="宋体" w:eastAsia="宋体" w:cs="Arial"/>
                <w:bCs/>
                <w:color w:val="auto"/>
                <w:szCs w:val="21"/>
                <w:highlight w:val="none"/>
              </w:rPr>
              <w:t>＞24h且≤48h、＞48h且≤72h、＞72h百分率等</w:t>
            </w:r>
            <w:r>
              <w:rPr>
                <w:rFonts w:hint="eastAsia" w:ascii="宋体" w:hAnsi="宋体" w:eastAsia="宋体" w:cs="Arial"/>
                <w:bCs/>
                <w:color w:val="auto"/>
                <w:szCs w:val="21"/>
                <w:highlight w:val="none"/>
              </w:rPr>
              <w:t>。</w:t>
            </w:r>
          </w:p>
          <w:p w14:paraId="74FEBC78">
            <w:pPr>
              <w:pStyle w:val="32"/>
              <w:numPr>
                <w:ilvl w:val="0"/>
                <w:numId w:val="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系统应能将上述合理用药指标重新组合并生成新的报表。</w:t>
            </w:r>
          </w:p>
          <w:p w14:paraId="72835C81">
            <w:pPr>
              <w:pStyle w:val="32"/>
              <w:numPr>
                <w:ilvl w:val="0"/>
                <w:numId w:val="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系统应能按全院、大科室、科室、医疗组、医生分别进行统计。</w:t>
            </w:r>
          </w:p>
          <w:p w14:paraId="7A0ED910">
            <w:pPr>
              <w:pStyle w:val="6"/>
              <w:numPr>
                <w:ilvl w:val="0"/>
                <w:numId w:val="6"/>
              </w:numPr>
              <w:rPr>
                <w:rFonts w:ascii="宋体" w:hAnsi="宋体" w:cs="Arial"/>
                <w:color w:val="auto"/>
                <w:sz w:val="21"/>
                <w:szCs w:val="21"/>
                <w:highlight w:val="none"/>
              </w:rPr>
            </w:pPr>
            <w:r>
              <w:rPr>
                <w:rFonts w:hint="eastAsia" w:ascii="宋体" w:hAnsi="宋体" w:cs="Arial"/>
                <w:color w:val="auto"/>
                <w:sz w:val="21"/>
                <w:szCs w:val="21"/>
                <w:highlight w:val="none"/>
              </w:rPr>
              <w:t>趋势分析</w:t>
            </w:r>
          </w:p>
          <w:p w14:paraId="1DC46C21">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系统应能实现抗菌药物使用强度、抗菌药物使用率、抗菌药物使用量、</w:t>
            </w:r>
            <w:r>
              <w:rPr>
                <w:rFonts w:ascii="宋体" w:hAnsi="宋体" w:eastAsia="宋体" w:cs="Arial"/>
                <w:bCs/>
                <w:color w:val="auto"/>
                <w:sz w:val="21"/>
                <w:szCs w:val="21"/>
                <w:highlight w:val="none"/>
              </w:rPr>
              <w:t>I类切口手术预防用抗菌药物百分率</w:t>
            </w:r>
            <w:r>
              <w:rPr>
                <w:rFonts w:hint="eastAsia" w:ascii="宋体" w:hAnsi="宋体" w:eastAsia="宋体" w:cs="Arial"/>
                <w:bCs/>
                <w:color w:val="auto"/>
                <w:sz w:val="21"/>
                <w:szCs w:val="21"/>
                <w:highlight w:val="none"/>
              </w:rPr>
              <w:t>、国家基本药物药占比同比、环比分析。</w:t>
            </w:r>
          </w:p>
          <w:p w14:paraId="04190556">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2</w:t>
            </w:r>
            <w:r>
              <w:rPr>
                <w:rFonts w:hint="eastAsia" w:ascii="宋体" w:hAnsi="宋体" w:cs="Arial"/>
                <w:b w:val="0"/>
                <w:color w:val="auto"/>
                <w:sz w:val="21"/>
                <w:szCs w:val="21"/>
                <w:highlight w:val="none"/>
              </w:rPr>
              <w:t>自定义合理用药指标</w:t>
            </w:r>
          </w:p>
          <w:p w14:paraId="38B8C4E0">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系统应提供自定义合理用药指标功能，可自行设置指标分子、分母进行统计。</w:t>
            </w:r>
          </w:p>
          <w:p w14:paraId="2376E332">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自定义要素包含药品、治疗金额、药品金额、处方数、病人数、药品品种数、使用量DDDs、人天数、用药医嘱条目数。</w:t>
            </w:r>
          </w:p>
          <w:p w14:paraId="78CE980F">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3</w:t>
            </w:r>
            <w:r>
              <w:rPr>
                <w:rFonts w:hint="eastAsia" w:ascii="宋体" w:hAnsi="宋体" w:cs="Arial"/>
                <w:b w:val="0"/>
                <w:color w:val="auto"/>
                <w:sz w:val="21"/>
                <w:szCs w:val="21"/>
                <w:highlight w:val="none"/>
              </w:rPr>
              <w:t>药品使用强度统计</w:t>
            </w:r>
          </w:p>
          <w:p w14:paraId="23D1ADDF">
            <w:pPr>
              <w:pStyle w:val="6"/>
              <w:numPr>
                <w:ilvl w:val="0"/>
                <w:numId w:val="8"/>
              </w:numPr>
              <w:rPr>
                <w:rFonts w:ascii="宋体" w:hAnsi="宋体" w:cs="Arial"/>
                <w:color w:val="auto"/>
                <w:sz w:val="21"/>
                <w:szCs w:val="21"/>
                <w:highlight w:val="none"/>
              </w:rPr>
            </w:pPr>
            <w:r>
              <w:rPr>
                <w:rFonts w:hint="eastAsia" w:ascii="宋体" w:hAnsi="宋体" w:cs="Arial"/>
                <w:color w:val="auto"/>
                <w:sz w:val="21"/>
                <w:szCs w:val="21"/>
                <w:highlight w:val="none"/>
              </w:rPr>
              <w:t>药品使用强度统计</w:t>
            </w:r>
          </w:p>
          <w:p w14:paraId="61644971">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系统应能分别按出院时间（费用使用量）、收费时间（费用使用量）和出院时间（医嘱使用量）统计使用强度。可选择排除结核用药、特殊病人。</w:t>
            </w:r>
          </w:p>
          <w:p w14:paraId="0AFFBECB">
            <w:pPr>
              <w:pStyle w:val="6"/>
              <w:numPr>
                <w:ilvl w:val="0"/>
                <w:numId w:val="8"/>
              </w:numPr>
              <w:rPr>
                <w:rFonts w:ascii="宋体" w:hAnsi="宋体" w:cs="Arial"/>
                <w:color w:val="auto"/>
                <w:sz w:val="21"/>
                <w:szCs w:val="21"/>
                <w:highlight w:val="none"/>
              </w:rPr>
            </w:pPr>
            <w:r>
              <w:rPr>
                <w:rFonts w:hint="eastAsia" w:ascii="宋体" w:hAnsi="宋体" w:cs="Arial"/>
                <w:color w:val="auto"/>
                <w:sz w:val="21"/>
                <w:szCs w:val="21"/>
                <w:highlight w:val="none"/>
              </w:rPr>
              <w:t>药品使用强度趋势变化分析</w:t>
            </w:r>
          </w:p>
          <w:p w14:paraId="6A5164EE">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系统应能分别按月度（自然月或非自然月）、季度、半年和年度统计药品使用强度及浮动率。</w:t>
            </w:r>
          </w:p>
          <w:p w14:paraId="0A8210A3">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4</w:t>
            </w:r>
            <w:r>
              <w:rPr>
                <w:rFonts w:hint="eastAsia" w:ascii="宋体" w:hAnsi="宋体" w:cs="Arial"/>
                <w:b w:val="0"/>
                <w:color w:val="auto"/>
                <w:sz w:val="21"/>
                <w:szCs w:val="21"/>
                <w:highlight w:val="none"/>
              </w:rPr>
              <w:t>药品金额、数量、</w:t>
            </w:r>
            <w:r>
              <w:rPr>
                <w:rFonts w:ascii="宋体" w:hAnsi="宋体" w:cs="Arial"/>
                <w:b w:val="0"/>
                <w:color w:val="auto"/>
                <w:sz w:val="21"/>
                <w:szCs w:val="21"/>
                <w:highlight w:val="none"/>
              </w:rPr>
              <w:t>DDDs统计</w:t>
            </w:r>
          </w:p>
          <w:p w14:paraId="1A7243C9">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w:t>
            </w:r>
            <w:r>
              <w:rPr>
                <w:rFonts w:hint="eastAsia" w:ascii="宋体" w:hAnsi="宋体" w:eastAsia="宋体" w:cs="Arial"/>
                <w:b w:val="0"/>
                <w:bCs/>
                <w:color w:val="auto"/>
                <w:kern w:val="2"/>
                <w:sz w:val="21"/>
                <w:szCs w:val="21"/>
                <w:lang w:val="en-US" w:eastAsia="zh-CN" w:bidi="ar-SA"/>
              </w:rPr>
              <w:t>药品金额、数量及DDDs使用量统计</w:t>
            </w:r>
          </w:p>
          <w:p w14:paraId="16C1BBDD">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（2）</w:t>
            </w:r>
            <w:r>
              <w:rPr>
                <w:rFonts w:hint="eastAsia" w:ascii="宋体" w:hAnsi="宋体" w:eastAsia="宋体" w:cs="Arial"/>
                <w:b w:val="0"/>
                <w:bCs/>
                <w:color w:val="auto"/>
                <w:kern w:val="2"/>
                <w:sz w:val="21"/>
                <w:szCs w:val="21"/>
                <w:lang w:val="en-US" w:eastAsia="zh-CN" w:bidi="ar-SA"/>
              </w:rPr>
              <w:t>药品金额、数量及DDDs趋势变化分析，系统应能分别按月度、季度、半年和年度统计药品金额、数量、DDDs及浮动率，应能分别提供药品金额、数量、DDDs同比环比分析</w:t>
            </w:r>
            <w:r>
              <w:rPr>
                <w:rFonts w:hint="eastAsia" w:ascii="宋体" w:hAnsi="宋体" w:cs="Arial"/>
                <w:b w:val="0"/>
                <w:bCs/>
                <w:color w:val="auto"/>
                <w:kern w:val="2"/>
                <w:sz w:val="21"/>
                <w:szCs w:val="21"/>
                <w:lang w:val="en-US" w:eastAsia="zh-CN" w:bidi="ar-SA"/>
              </w:rPr>
              <w:t>。</w:t>
            </w:r>
          </w:p>
          <w:p w14:paraId="4BBE6641">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（3）</w:t>
            </w:r>
            <w:r>
              <w:rPr>
                <w:rFonts w:hint="eastAsia" w:ascii="宋体" w:hAnsi="宋体" w:eastAsia="宋体" w:cs="Arial"/>
                <w:b w:val="0"/>
                <w:bCs/>
                <w:color w:val="auto"/>
                <w:kern w:val="2"/>
                <w:sz w:val="21"/>
                <w:szCs w:val="21"/>
                <w:lang w:val="en-US" w:eastAsia="zh-CN" w:bidi="ar-SA"/>
              </w:rPr>
              <w:t>药品金额、数量统计并排名</w:t>
            </w:r>
          </w:p>
          <w:p w14:paraId="5F468560">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5</w:t>
            </w:r>
            <w:r>
              <w:rPr>
                <w:rFonts w:hint="eastAsia" w:ascii="宋体" w:hAnsi="宋体" w:cs="Arial"/>
                <w:b w:val="0"/>
                <w:color w:val="auto"/>
                <w:sz w:val="21"/>
                <w:szCs w:val="21"/>
                <w:highlight w:val="none"/>
              </w:rPr>
              <w:t>药品使用人次统计</w:t>
            </w:r>
          </w:p>
          <w:p w14:paraId="7A28633B">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6</w:t>
            </w:r>
            <w:r>
              <w:rPr>
                <w:rFonts w:hint="eastAsia" w:ascii="宋体" w:hAnsi="宋体" w:cs="Arial"/>
                <w:b w:val="0"/>
                <w:color w:val="auto"/>
                <w:sz w:val="21"/>
                <w:szCs w:val="21"/>
                <w:highlight w:val="none"/>
              </w:rPr>
              <w:t>注射剂</w:t>
            </w:r>
            <w:r>
              <w:rPr>
                <w:rFonts w:ascii="宋体" w:hAnsi="宋体" w:cs="Arial"/>
                <w:b w:val="0"/>
                <w:color w:val="auto"/>
                <w:sz w:val="21"/>
                <w:szCs w:val="21"/>
                <w:highlight w:val="none"/>
              </w:rPr>
              <w:t>/大容量注射液统计</w:t>
            </w:r>
          </w:p>
          <w:p w14:paraId="0BC16C8D">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7</w:t>
            </w:r>
            <w:r>
              <w:rPr>
                <w:rFonts w:hint="eastAsia" w:ascii="宋体" w:hAnsi="宋体" w:cs="Arial"/>
                <w:b w:val="0"/>
                <w:color w:val="auto"/>
                <w:sz w:val="21"/>
                <w:szCs w:val="21"/>
                <w:highlight w:val="none"/>
              </w:rPr>
              <w:t>药品品种</w:t>
            </w:r>
            <w:r>
              <w:rPr>
                <w:rFonts w:ascii="宋体" w:hAnsi="宋体" w:cs="Arial"/>
                <w:b w:val="0"/>
                <w:color w:val="auto"/>
                <w:sz w:val="21"/>
                <w:szCs w:val="21"/>
                <w:highlight w:val="none"/>
              </w:rPr>
              <w:t>/费用构成统计</w:t>
            </w:r>
          </w:p>
          <w:p w14:paraId="7093C0D9">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8</w:t>
            </w:r>
            <w:r>
              <w:rPr>
                <w:rFonts w:hint="eastAsia" w:ascii="宋体" w:hAnsi="宋体" w:cs="Arial"/>
                <w:b w:val="0"/>
                <w:color w:val="auto"/>
                <w:sz w:val="21"/>
                <w:szCs w:val="21"/>
                <w:highlight w:val="none"/>
              </w:rPr>
              <w:t>门（急）诊大处方分析</w:t>
            </w:r>
          </w:p>
          <w:p w14:paraId="360A4C7F">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可实现超</w:t>
            </w:r>
            <w:r>
              <w:rPr>
                <w:rFonts w:ascii="宋体" w:hAnsi="宋体" w:eastAsia="宋体" w:cs="Arial"/>
                <w:bCs/>
                <w:color w:val="auto"/>
                <w:sz w:val="21"/>
                <w:szCs w:val="21"/>
                <w:highlight w:val="none"/>
              </w:rPr>
              <w:t>N种处方、超N元处方、超N天处方、超N</w:t>
            </w:r>
            <w:r>
              <w:rPr>
                <w:rFonts w:hint="eastAsia" w:ascii="宋体" w:hAnsi="宋体" w:eastAsia="宋体" w:cs="Arial"/>
                <w:bCs/>
                <w:color w:val="auto"/>
                <w:sz w:val="21"/>
                <w:szCs w:val="21"/>
                <w:highlight w:val="none"/>
              </w:rPr>
              <w:t>次就诊患者统计</w:t>
            </w:r>
          </w:p>
          <w:p w14:paraId="04D10FA6">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9</w:t>
            </w:r>
            <w:r>
              <w:rPr>
                <w:rFonts w:hint="eastAsia" w:ascii="宋体" w:hAnsi="宋体" w:cs="Arial"/>
                <w:b w:val="0"/>
                <w:color w:val="auto"/>
                <w:sz w:val="21"/>
                <w:szCs w:val="21"/>
                <w:highlight w:val="none"/>
              </w:rPr>
              <w:t>抗菌药物使用清单及统计</w:t>
            </w:r>
          </w:p>
          <w:p w14:paraId="6D552FDD">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可实现门（急）诊</w:t>
            </w:r>
            <w:r>
              <w:rPr>
                <w:rFonts w:ascii="宋体" w:hAnsi="宋体" w:eastAsia="宋体" w:cs="Arial"/>
                <w:bCs/>
                <w:color w:val="auto"/>
                <w:sz w:val="21"/>
                <w:szCs w:val="21"/>
                <w:highlight w:val="none"/>
              </w:rPr>
              <w:t>/出院病人</w:t>
            </w:r>
            <w:r>
              <w:rPr>
                <w:rFonts w:hint="eastAsia" w:ascii="宋体" w:hAnsi="宋体" w:eastAsia="宋体" w:cs="Arial"/>
                <w:bCs/>
                <w:color w:val="auto"/>
                <w:sz w:val="21"/>
                <w:szCs w:val="21"/>
                <w:highlight w:val="none"/>
              </w:rPr>
              <w:t>及围术期抗菌药物使用情况、送检率（可自定义送检项目）、越权用药情况、抗菌药物使用情况分析等统计</w:t>
            </w:r>
          </w:p>
          <w:p w14:paraId="2BD5E7D4">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10</w:t>
            </w:r>
            <w:r>
              <w:rPr>
                <w:rFonts w:hint="eastAsia" w:ascii="宋体" w:hAnsi="宋体" w:cs="Arial"/>
                <w:b w:val="0"/>
                <w:color w:val="auto"/>
                <w:sz w:val="21"/>
                <w:szCs w:val="21"/>
                <w:highlight w:val="none"/>
              </w:rPr>
              <w:t>基本药物使用清单及统计</w:t>
            </w:r>
          </w:p>
          <w:p w14:paraId="4E4F6A91">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可实现基药品种数、基物品种总数所占比例等统计</w:t>
            </w:r>
          </w:p>
          <w:p w14:paraId="2790EEAE">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11</w:t>
            </w:r>
            <w:r>
              <w:rPr>
                <w:rFonts w:hint="eastAsia" w:ascii="宋体" w:hAnsi="宋体" w:cs="Arial"/>
                <w:b w:val="0"/>
                <w:color w:val="auto"/>
                <w:sz w:val="21"/>
                <w:szCs w:val="21"/>
                <w:highlight w:val="none"/>
              </w:rPr>
              <w:t>麻精药品管理处方登记表</w:t>
            </w:r>
          </w:p>
          <w:p w14:paraId="36852AA2">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12</w:t>
            </w:r>
            <w:r>
              <w:rPr>
                <w:rFonts w:hint="eastAsia" w:ascii="宋体" w:hAnsi="宋体" w:cs="Arial"/>
                <w:b w:val="0"/>
                <w:color w:val="auto"/>
                <w:sz w:val="21"/>
                <w:szCs w:val="21"/>
                <w:highlight w:val="none"/>
              </w:rPr>
              <w:t>国家三级公立医院绩效考核</w:t>
            </w:r>
          </w:p>
          <w:p w14:paraId="3743CBB6">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（1）国家三级公立医院绩效考核评价指标</w:t>
            </w:r>
          </w:p>
          <w:p w14:paraId="557786DD">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（2）国家三级公立医院绩效评价指标科室统计表</w:t>
            </w:r>
          </w:p>
          <w:p w14:paraId="10DE4E2B">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（3）国家三级公立中医医院绩效考核评价指标</w:t>
            </w:r>
          </w:p>
          <w:p w14:paraId="60733E4C">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（4）剔除药品使用情况统计表</w:t>
            </w:r>
          </w:p>
          <w:p w14:paraId="3EF49CF6">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（5）罕见病用药情况统计表</w:t>
            </w:r>
          </w:p>
          <w:p w14:paraId="4EFCBECD">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13</w:t>
            </w:r>
            <w:r>
              <w:rPr>
                <w:rFonts w:hint="eastAsia" w:ascii="宋体" w:hAnsi="宋体" w:cs="Arial"/>
                <w:b w:val="0"/>
                <w:color w:val="auto"/>
                <w:sz w:val="21"/>
                <w:szCs w:val="21"/>
                <w:highlight w:val="none"/>
              </w:rPr>
              <w:t>药事管理专业医疗质量控制指标</w:t>
            </w:r>
          </w:p>
          <w:p w14:paraId="3E196D9C">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14</w:t>
            </w:r>
            <w:r>
              <w:rPr>
                <w:rFonts w:hint="eastAsia" w:ascii="宋体" w:hAnsi="宋体" w:cs="Arial"/>
                <w:b w:val="0"/>
                <w:color w:val="auto"/>
                <w:sz w:val="21"/>
                <w:szCs w:val="21"/>
                <w:highlight w:val="none"/>
              </w:rPr>
              <w:t>全国抗菌药物临床应用管理</w:t>
            </w:r>
          </w:p>
          <w:p w14:paraId="6E2CAA88">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（1）医疗机构碳青霉烯类抗菌药物及替加环素使用情况统计</w:t>
            </w:r>
          </w:p>
          <w:p w14:paraId="50202080">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（2）医疗机构含酶抑制剂复合制剂抗菌药物使用情况统计</w:t>
            </w:r>
          </w:p>
          <w:p w14:paraId="659C639E">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（3）抗菌药物临床应用管理评价指标及要求统计</w:t>
            </w:r>
          </w:p>
          <w:p w14:paraId="3F17857B">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15</w:t>
            </w:r>
            <w:r>
              <w:rPr>
                <w:rFonts w:hint="eastAsia" w:ascii="宋体" w:hAnsi="宋体" w:cs="Arial"/>
                <w:b w:val="0"/>
                <w:color w:val="auto"/>
                <w:sz w:val="21"/>
                <w:szCs w:val="21"/>
                <w:highlight w:val="none"/>
              </w:rPr>
              <w:t>国家卫生计生委抗菌药物临床应用管理数据上报</w:t>
            </w:r>
          </w:p>
          <w:p w14:paraId="761C3FB6">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（1）医疗机构一般情况调查</w:t>
            </w:r>
          </w:p>
          <w:p w14:paraId="657F4F18">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（2）临床科室指标持续改进情况统计表</w:t>
            </w:r>
          </w:p>
          <w:p w14:paraId="79860B2C">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（3）全院使用量排名前十位抗菌药物</w:t>
            </w:r>
          </w:p>
          <w:p w14:paraId="17955320">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（4）抗菌药物分级管理目录</w:t>
            </w:r>
          </w:p>
          <w:p w14:paraId="32A82514">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（5）临床微生物标本送检率</w:t>
            </w:r>
          </w:p>
          <w:p w14:paraId="0297D0F8">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（6）医疗机构药品经费使用情况调查表</w:t>
            </w:r>
          </w:p>
          <w:p w14:paraId="323E6A36">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（7）医疗机构抗菌药物品种、规格和使用量统计调查表</w:t>
            </w:r>
          </w:p>
          <w:p w14:paraId="525E5691">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（8）医疗机构抗菌药物临床应用指标数据上报表</w:t>
            </w:r>
          </w:p>
          <w:p w14:paraId="7282B5C1">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（9）医疗机构I类切口手术用药情况清单表</w:t>
            </w:r>
          </w:p>
          <w:p w14:paraId="560E017A">
            <w:pPr>
              <w:pStyle w:val="5"/>
              <w:numPr>
                <w:ilvl w:val="0"/>
                <w:numId w:val="0"/>
              </w:numPr>
              <w:ind w:left="284" w:leftChars="0" w:hanging="284" w:firstLineChars="0"/>
              <w:rPr>
                <w:rFonts w:hint="eastAsia" w:ascii="宋体" w:hAnsi="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（10）医疗机构I类切口手术用药情况调查表</w:t>
            </w:r>
          </w:p>
          <w:p w14:paraId="1D1B2EDF">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16</w:t>
            </w:r>
            <w:r>
              <w:rPr>
                <w:rFonts w:hint="eastAsia" w:ascii="宋体" w:hAnsi="宋体" w:cs="Arial"/>
                <w:b w:val="0"/>
                <w:color w:val="auto"/>
                <w:sz w:val="21"/>
                <w:szCs w:val="21"/>
                <w:highlight w:val="none"/>
              </w:rPr>
              <w:t>全国合理用药监测系统</w:t>
            </w:r>
          </w:p>
          <w:p w14:paraId="53EE00F6">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（1）</w:t>
            </w:r>
            <w:r>
              <w:rPr>
                <w:rFonts w:hint="eastAsia" w:ascii="宋体" w:hAnsi="宋体" w:eastAsia="宋体" w:cs="Arial"/>
                <w:b w:val="0"/>
                <w:bCs/>
                <w:color w:val="auto"/>
                <w:kern w:val="2"/>
                <w:sz w:val="21"/>
                <w:szCs w:val="21"/>
                <w:lang w:val="en-US" w:eastAsia="zh-CN" w:bidi="ar-SA"/>
              </w:rPr>
              <w:t>药物临床应用监测信息（西药、中成药）</w:t>
            </w:r>
          </w:p>
          <w:p w14:paraId="5D4B0144">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（2）</w:t>
            </w:r>
            <w:r>
              <w:rPr>
                <w:rFonts w:hint="eastAsia" w:ascii="宋体" w:hAnsi="宋体" w:eastAsia="宋体" w:cs="Arial"/>
                <w:b w:val="0"/>
                <w:bCs/>
                <w:color w:val="auto"/>
                <w:kern w:val="2"/>
                <w:sz w:val="21"/>
                <w:szCs w:val="21"/>
                <w:lang w:val="en-US" w:eastAsia="zh-CN" w:bidi="ar-SA"/>
              </w:rPr>
              <w:t>处方监测信息（门、急诊处方）</w:t>
            </w:r>
          </w:p>
          <w:p w14:paraId="2704C565">
            <w:pPr>
              <w:pStyle w:val="5"/>
              <w:numPr>
                <w:ilvl w:val="0"/>
                <w:numId w:val="0"/>
              </w:numPr>
              <w:ind w:left="284" w:leftChars="0" w:hanging="284" w:firstLineChars="0"/>
              <w:rPr>
                <w:rFonts w:hint="eastAsia" w:ascii="宋体" w:hAnsi="宋体" w:eastAsia="宋体" w:cs="Arial"/>
                <w:b w:val="0"/>
                <w:bCs/>
                <w:color w:val="auto"/>
                <w:kern w:val="2"/>
                <w:sz w:val="21"/>
                <w:szCs w:val="21"/>
                <w:lang w:val="en-US" w:eastAsia="zh-CN" w:bidi="ar-SA"/>
              </w:rPr>
            </w:pPr>
            <w:r>
              <w:rPr>
                <w:rFonts w:hint="eastAsia" w:ascii="宋体" w:hAnsi="宋体" w:cs="Arial"/>
                <w:b w:val="0"/>
                <w:bCs/>
                <w:color w:val="auto"/>
                <w:kern w:val="2"/>
                <w:sz w:val="21"/>
                <w:szCs w:val="21"/>
                <w:lang w:val="en-US" w:eastAsia="zh-CN" w:bidi="ar-SA"/>
              </w:rPr>
              <w:t>（3）</w:t>
            </w:r>
            <w:r>
              <w:rPr>
                <w:rFonts w:hint="eastAsia" w:ascii="宋体" w:hAnsi="宋体" w:eastAsia="宋体" w:cs="Arial"/>
                <w:b w:val="0"/>
                <w:bCs/>
                <w:color w:val="auto"/>
                <w:kern w:val="2"/>
                <w:sz w:val="21"/>
                <w:szCs w:val="21"/>
                <w:lang w:val="en-US" w:eastAsia="zh-CN" w:bidi="ar-SA"/>
              </w:rPr>
              <w:t>处方监测信息（医嘱）</w:t>
            </w:r>
          </w:p>
          <w:p w14:paraId="549A2534">
            <w:pPr>
              <w:pStyle w:val="5"/>
              <w:numPr>
                <w:ilvl w:val="0"/>
                <w:numId w:val="0"/>
              </w:numPr>
              <w:ind w:left="284" w:leftChars="0" w:hanging="284" w:firstLineChars="0"/>
              <w:rPr>
                <w:rFonts w:ascii="宋体" w:hAnsi="宋体" w:cs="Arial"/>
                <w:b w:val="0"/>
                <w:color w:val="auto"/>
                <w:sz w:val="21"/>
                <w:szCs w:val="21"/>
                <w:highlight w:val="none"/>
              </w:rPr>
            </w:pPr>
            <w:r>
              <w:rPr>
                <w:rFonts w:hint="eastAsia" w:ascii="宋体" w:hAnsi="宋体" w:eastAsia="宋体" w:cs="Arial"/>
                <w:b w:val="0"/>
                <w:bCs/>
                <w:color w:val="auto"/>
                <w:kern w:val="2"/>
                <w:sz w:val="21"/>
                <w:szCs w:val="21"/>
                <w:lang w:val="en-US" w:eastAsia="zh-CN" w:bidi="ar-SA"/>
              </w:rPr>
              <w:t>17</w:t>
            </w:r>
            <w:r>
              <w:rPr>
                <w:rFonts w:hint="eastAsia" w:ascii="宋体" w:hAnsi="宋体" w:cs="Arial"/>
                <w:b w:val="0"/>
                <w:color w:val="auto"/>
                <w:sz w:val="21"/>
                <w:szCs w:val="21"/>
                <w:highlight w:val="none"/>
              </w:rPr>
              <w:t>抗肿瘤药物临床应用情况调查表</w:t>
            </w:r>
          </w:p>
          <w:p w14:paraId="7C73BDAD">
            <w:pPr>
              <w:pStyle w:val="5"/>
              <w:numPr>
                <w:ilvl w:val="0"/>
                <w:numId w:val="0"/>
              </w:numPr>
              <w:ind w:left="284" w:leftChars="0" w:hanging="284" w:firstLineChars="0"/>
              <w:rPr>
                <w:rFonts w:ascii="宋体" w:hAnsi="宋体" w:eastAsia="宋体" w:cs="Arial"/>
                <w:b/>
                <w:bCs/>
                <w:color w:val="auto"/>
                <w:kern w:val="2"/>
                <w:sz w:val="21"/>
                <w:szCs w:val="21"/>
                <w:highlight w:val="none"/>
                <w:lang w:val="en-US" w:eastAsia="zh-CN" w:bidi="ar-SA"/>
              </w:rPr>
            </w:pPr>
            <w:r>
              <w:rPr>
                <w:rFonts w:hint="eastAsia" w:ascii="宋体" w:hAnsi="宋体" w:eastAsia="宋体" w:cs="Arial"/>
                <w:b w:val="0"/>
                <w:bCs/>
                <w:color w:val="auto"/>
                <w:kern w:val="2"/>
                <w:sz w:val="21"/>
                <w:szCs w:val="21"/>
                <w:lang w:val="en-US" w:eastAsia="zh-CN" w:bidi="ar-SA"/>
              </w:rPr>
              <w:t>18</w:t>
            </w:r>
            <w:r>
              <w:rPr>
                <w:rFonts w:hint="eastAsia" w:ascii="宋体" w:hAnsi="宋体" w:cs="Arial"/>
                <w:b w:val="0"/>
                <w:color w:val="auto"/>
                <w:sz w:val="21"/>
                <w:szCs w:val="21"/>
                <w:highlight w:val="none"/>
              </w:rPr>
              <w:t>住院患者静脉输液使用情况抽样</w:t>
            </w:r>
          </w:p>
        </w:tc>
      </w:tr>
      <w:tr w14:paraId="7CF2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shd w:val="clear" w:color="auto" w:fill="auto"/>
            <w:vAlign w:val="center"/>
          </w:tcPr>
          <w:p w14:paraId="6B356616">
            <w:pPr>
              <w:pStyle w:val="32"/>
              <w:numPr>
                <w:ilvl w:val="0"/>
                <w:numId w:val="5"/>
              </w:numPr>
              <w:spacing w:line="360" w:lineRule="auto"/>
              <w:ind w:left="420" w:leftChars="0" w:hanging="420" w:firstLineChars="0"/>
              <w:rPr>
                <w:rFonts w:ascii="宋体" w:hAnsi="宋体" w:eastAsia="宋体" w:cstheme="minorBidi"/>
                <w:color w:val="auto"/>
                <w:kern w:val="2"/>
                <w:sz w:val="21"/>
                <w:szCs w:val="21"/>
                <w:highlight w:val="none"/>
                <w:lang w:val="en-US" w:eastAsia="zh-CN" w:bidi="ar-SA"/>
              </w:rPr>
            </w:pPr>
          </w:p>
        </w:tc>
        <w:tc>
          <w:tcPr>
            <w:tcW w:w="1091" w:type="dxa"/>
            <w:shd w:val="clear" w:color="auto" w:fill="auto"/>
            <w:vAlign w:val="center"/>
          </w:tcPr>
          <w:p w14:paraId="0D2DA534">
            <w:pPr>
              <w:rPr>
                <w:rFonts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区域用药数据分析</w:t>
            </w:r>
          </w:p>
        </w:tc>
        <w:tc>
          <w:tcPr>
            <w:tcW w:w="8285" w:type="dxa"/>
            <w:shd w:val="clear" w:color="auto" w:fill="auto"/>
            <w:vAlign w:val="center"/>
          </w:tcPr>
          <w:p w14:paraId="0556BDEB">
            <w:pPr>
              <w:widowControl/>
              <w:rPr>
                <w:rFonts w:ascii="宋体" w:hAnsi="宋体" w:eastAsia="宋体" w:cs="Arial"/>
                <w:color w:val="auto"/>
                <w:kern w:val="2"/>
                <w:sz w:val="21"/>
                <w:szCs w:val="21"/>
                <w:highlight w:val="none"/>
                <w:lang w:val="en-US" w:eastAsia="zh-CN" w:bidi="ar-SA"/>
              </w:rPr>
            </w:pPr>
            <w:r>
              <w:rPr>
                <w:rFonts w:hint="eastAsia" w:ascii="宋体" w:hAnsi="宋体" w:eastAsia="宋体" w:cs="Arial"/>
                <w:color w:val="auto"/>
                <w:sz w:val="21"/>
                <w:szCs w:val="21"/>
                <w:highlight w:val="none"/>
              </w:rPr>
              <w:t>系统应根据《三级综合医院评审标准实施细则》、《药事管理专业医疗质量控制指标》、《抗菌药物临床应用管理评价指标及要求》等相关规定的要求，并通过接口从HIS系统提取药品、费用等相关信息，在此基础上实现对全区域或单个医疗机构合理用药指标及药品使用情况的信息化统计和分析。</w:t>
            </w:r>
          </w:p>
        </w:tc>
      </w:tr>
      <w:tr w14:paraId="5813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962" w:type="dxa"/>
            <w:gridSpan w:val="3"/>
            <w:vAlign w:val="center"/>
          </w:tcPr>
          <w:p w14:paraId="22BC79E9">
            <w:pPr>
              <w:pStyle w:val="32"/>
              <w:numPr>
                <w:ilvl w:val="0"/>
                <w:numId w:val="0"/>
              </w:numPr>
              <w:spacing w:line="360" w:lineRule="auto"/>
              <w:ind w:left="210" w:leftChars="0"/>
              <w:rPr>
                <w:rFonts w:hint="default"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2.医共体处方审核中心</w:t>
            </w:r>
          </w:p>
        </w:tc>
      </w:tr>
      <w:tr w14:paraId="5311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962" w:type="dxa"/>
            <w:gridSpan w:val="3"/>
            <w:vAlign w:val="center"/>
          </w:tcPr>
          <w:p w14:paraId="6F096559">
            <w:pPr>
              <w:pStyle w:val="32"/>
              <w:numPr>
                <w:ilvl w:val="0"/>
                <w:numId w:val="0"/>
              </w:numPr>
              <w:spacing w:line="360" w:lineRule="auto"/>
              <w:ind w:left="210" w:leftChars="0"/>
              <w:rPr>
                <w:rFonts w:ascii="宋体" w:hAnsi="宋体" w:eastAsia="宋体"/>
                <w:b/>
                <w:bCs/>
                <w:color w:val="auto"/>
                <w:szCs w:val="21"/>
                <w:highlight w:val="none"/>
              </w:rPr>
            </w:pPr>
            <w:r>
              <w:rPr>
                <w:rFonts w:hint="eastAsia" w:ascii="宋体" w:hAnsi="宋体" w:eastAsia="宋体"/>
                <w:b/>
                <w:bCs/>
                <w:color w:val="auto"/>
                <w:szCs w:val="21"/>
                <w:highlight w:val="none"/>
                <w:lang w:val="en-US" w:eastAsia="zh-CN"/>
              </w:rPr>
              <w:t>2.1合理用药监测系统</w:t>
            </w:r>
          </w:p>
        </w:tc>
      </w:tr>
      <w:tr w14:paraId="5680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CD08FCA">
            <w:pPr>
              <w:pStyle w:val="32"/>
              <w:numPr>
                <w:ilvl w:val="0"/>
                <w:numId w:val="0"/>
              </w:numPr>
              <w:spacing w:line="360" w:lineRule="auto"/>
              <w:ind w:leftChars="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1091" w:type="dxa"/>
            <w:vAlign w:val="center"/>
          </w:tcPr>
          <w:p w14:paraId="436834BE">
            <w:pPr>
              <w:rPr>
                <w:rFonts w:ascii="宋体" w:hAnsi="宋体" w:eastAsia="宋体"/>
                <w:color w:val="auto"/>
                <w:sz w:val="21"/>
                <w:szCs w:val="21"/>
                <w:highlight w:val="none"/>
              </w:rPr>
            </w:pPr>
            <w:r>
              <w:rPr>
                <w:rFonts w:hint="eastAsia" w:ascii="宋体" w:hAnsi="宋体" w:eastAsia="宋体"/>
                <w:color w:val="auto"/>
                <w:sz w:val="21"/>
                <w:szCs w:val="21"/>
                <w:highlight w:val="none"/>
              </w:rPr>
              <w:t>处方（医嘱）用药审查功能</w:t>
            </w:r>
          </w:p>
        </w:tc>
        <w:tc>
          <w:tcPr>
            <w:tcW w:w="8285" w:type="dxa"/>
            <w:vAlign w:val="center"/>
          </w:tcPr>
          <w:p w14:paraId="3A45ABA9">
            <w:pPr>
              <w:widowControl/>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tc>
      </w:tr>
      <w:tr w14:paraId="3D1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6BD06F94">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7D2EB59F">
            <w:pPr>
              <w:rPr>
                <w:rFonts w:ascii="宋体" w:hAnsi="宋体" w:eastAsia="宋体"/>
                <w:color w:val="auto"/>
                <w:sz w:val="21"/>
                <w:szCs w:val="21"/>
                <w:highlight w:val="none"/>
              </w:rPr>
            </w:pPr>
            <w:r>
              <w:rPr>
                <w:rFonts w:hint="eastAsia" w:ascii="宋体" w:hAnsi="宋体" w:eastAsia="宋体" w:cs="Arial"/>
                <w:color w:val="auto"/>
                <w:sz w:val="21"/>
                <w:szCs w:val="21"/>
                <w:highlight w:val="none"/>
              </w:rPr>
              <w:t>药品信息提示功能</w:t>
            </w:r>
          </w:p>
        </w:tc>
        <w:tc>
          <w:tcPr>
            <w:tcW w:w="8285" w:type="dxa"/>
            <w:vAlign w:val="center"/>
          </w:tcPr>
          <w:p w14:paraId="6E3D036B">
            <w:pPr>
              <w:pStyle w:val="5"/>
              <w:keepNext w:val="0"/>
              <w:keepLines w:val="0"/>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可快捷查看药品相关重要信息；药品厂家说明书；查询相应药品的中药材专论信息。</w:t>
            </w:r>
          </w:p>
        </w:tc>
      </w:tr>
      <w:tr w14:paraId="71B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9176A24">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1EA66265">
            <w:pPr>
              <w:rPr>
                <w:rFonts w:ascii="宋体" w:hAnsi="宋体" w:eastAsia="宋体"/>
                <w:color w:val="auto"/>
                <w:sz w:val="21"/>
                <w:szCs w:val="21"/>
                <w:highlight w:val="none"/>
              </w:rPr>
            </w:pPr>
            <w:r>
              <w:rPr>
                <w:rFonts w:hint="eastAsia" w:ascii="宋体" w:hAnsi="宋体" w:eastAsia="宋体" w:cs="Arial"/>
                <w:color w:val="auto"/>
                <w:sz w:val="21"/>
                <w:szCs w:val="21"/>
                <w:highlight w:val="none"/>
              </w:rPr>
              <w:t>质子泵抑制药专项管控</w:t>
            </w:r>
          </w:p>
        </w:tc>
        <w:tc>
          <w:tcPr>
            <w:tcW w:w="8285" w:type="dxa"/>
            <w:vAlign w:val="center"/>
          </w:tcPr>
          <w:p w14:paraId="61C69820">
            <w:pPr>
              <w:pStyle w:val="5"/>
              <w:numPr>
                <w:ilvl w:val="0"/>
                <w:numId w:val="9"/>
              </w:numPr>
              <w:rPr>
                <w:rFonts w:ascii="宋体" w:hAnsi="宋体" w:cs="Arial"/>
                <w:b w:val="0"/>
                <w:color w:val="auto"/>
                <w:sz w:val="21"/>
                <w:szCs w:val="21"/>
                <w:highlight w:val="none"/>
              </w:rPr>
            </w:pPr>
            <w:r>
              <w:rPr>
                <w:rFonts w:hint="eastAsia" w:ascii="宋体" w:hAnsi="宋体" w:cs="Arial"/>
                <w:b w:val="0"/>
                <w:color w:val="auto"/>
                <w:sz w:val="21"/>
                <w:szCs w:val="21"/>
                <w:highlight w:val="none"/>
              </w:rPr>
              <w:t>医生开具质子泵抑制剂药品时，需填写用药评估单。提供评估单专项统计分析。</w:t>
            </w:r>
          </w:p>
          <w:p w14:paraId="23D42719">
            <w:pPr>
              <w:pStyle w:val="5"/>
              <w:numPr>
                <w:ilvl w:val="0"/>
                <w:numId w:val="9"/>
              </w:numPr>
              <w:rPr>
                <w:rFonts w:ascii="宋体" w:hAnsi="宋体" w:cs="Arial"/>
                <w:b w:val="0"/>
                <w:color w:val="auto"/>
                <w:sz w:val="21"/>
                <w:szCs w:val="21"/>
                <w:highlight w:val="none"/>
              </w:rPr>
            </w:pPr>
            <w:r>
              <w:rPr>
                <w:rFonts w:hint="eastAsia" w:ascii="宋体" w:hAnsi="宋体" w:cs="Arial"/>
                <w:b w:val="0"/>
                <w:color w:val="auto"/>
                <w:sz w:val="21"/>
                <w:szCs w:val="21"/>
                <w:highlight w:val="none"/>
              </w:rPr>
              <w:t>系统可评估患者病生状态，若存在应激性溃疡风险，提供质子泵抑制剂用药建议。</w:t>
            </w:r>
          </w:p>
          <w:p w14:paraId="22D5F8C2">
            <w:pPr>
              <w:pStyle w:val="5"/>
              <w:numPr>
                <w:ilvl w:val="0"/>
                <w:numId w:val="9"/>
              </w:numPr>
              <w:rPr>
                <w:rFonts w:ascii="宋体" w:hAnsi="宋体"/>
                <w:color w:val="auto"/>
                <w:sz w:val="21"/>
                <w:szCs w:val="21"/>
                <w:highlight w:val="none"/>
              </w:rPr>
            </w:pPr>
            <w:r>
              <w:rPr>
                <w:rFonts w:hint="eastAsia" w:ascii="宋体" w:hAnsi="宋体" w:cs="Arial"/>
                <w:b w:val="0"/>
                <w:color w:val="auto"/>
                <w:sz w:val="21"/>
                <w:szCs w:val="21"/>
                <w:highlight w:val="none"/>
              </w:rPr>
              <w:t>围术期不合理使用质子泵抑制剂时，系统可警示医生。</w:t>
            </w:r>
          </w:p>
        </w:tc>
      </w:tr>
      <w:tr w14:paraId="2BE4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72766B1B">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3E152FF1">
            <w:pPr>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协定方专项管控</w:t>
            </w:r>
          </w:p>
        </w:tc>
        <w:tc>
          <w:tcPr>
            <w:tcW w:w="8285" w:type="dxa"/>
            <w:vAlign w:val="center"/>
          </w:tcPr>
          <w:p w14:paraId="19DDE3B4">
            <w:pPr>
              <w:pStyle w:val="5"/>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系统提供医院中药协定方证型适宜性审查。</w:t>
            </w:r>
          </w:p>
        </w:tc>
      </w:tr>
      <w:tr w14:paraId="4663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0D08CA5E">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3F7898E0">
            <w:pPr>
              <w:rPr>
                <w:rFonts w:ascii="宋体" w:hAnsi="宋体" w:eastAsia="宋体"/>
                <w:color w:val="auto"/>
                <w:sz w:val="21"/>
                <w:szCs w:val="21"/>
                <w:highlight w:val="none"/>
              </w:rPr>
            </w:pPr>
            <w:r>
              <w:rPr>
                <w:rFonts w:hint="eastAsia" w:ascii="宋体" w:hAnsi="宋体" w:eastAsia="宋体"/>
                <w:color w:val="auto"/>
                <w:sz w:val="21"/>
                <w:szCs w:val="21"/>
                <w:highlight w:val="none"/>
              </w:rPr>
              <w:t>经验性用药专项管控</w:t>
            </w:r>
          </w:p>
        </w:tc>
        <w:tc>
          <w:tcPr>
            <w:tcW w:w="8285" w:type="dxa"/>
            <w:vAlign w:val="center"/>
          </w:tcPr>
          <w:p w14:paraId="7270D6FA">
            <w:pPr>
              <w:pStyle w:val="5"/>
              <w:rPr>
                <w:rFonts w:ascii="宋体" w:hAnsi="宋体" w:cs="Arial"/>
                <w:b w:val="0"/>
                <w:color w:val="auto"/>
                <w:sz w:val="21"/>
                <w:szCs w:val="21"/>
                <w:highlight w:val="none"/>
              </w:rPr>
            </w:pPr>
            <w:r>
              <w:rPr>
                <w:rFonts w:hint="eastAsia" w:ascii="宋体" w:hAnsi="宋体" w:cs="Arial"/>
                <w:b w:val="0"/>
                <w:color w:val="auto"/>
                <w:sz w:val="21"/>
                <w:szCs w:val="21"/>
                <w:highlight w:val="none"/>
              </w:rPr>
              <w:t>系统提供抗肿瘤药物过敏反应预处理用药合理性审查。</w:t>
            </w:r>
          </w:p>
        </w:tc>
      </w:tr>
      <w:tr w14:paraId="0427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516D61C">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780D39EC">
            <w:pPr>
              <w:rPr>
                <w:rFonts w:ascii="宋体" w:hAnsi="宋体" w:eastAsia="宋体"/>
                <w:color w:val="auto"/>
                <w:sz w:val="21"/>
                <w:szCs w:val="21"/>
                <w:highlight w:val="none"/>
              </w:rPr>
            </w:pPr>
            <w:r>
              <w:rPr>
                <w:rFonts w:hint="eastAsia" w:ascii="宋体" w:hAnsi="宋体" w:eastAsia="宋体"/>
                <w:color w:val="auto"/>
                <w:sz w:val="21"/>
                <w:szCs w:val="21"/>
                <w:highlight w:val="none"/>
              </w:rPr>
              <w:t>抗菌药物专项管控</w:t>
            </w:r>
          </w:p>
        </w:tc>
        <w:tc>
          <w:tcPr>
            <w:tcW w:w="8285" w:type="dxa"/>
            <w:vAlign w:val="center"/>
          </w:tcPr>
          <w:p w14:paraId="38557EC8">
            <w:pPr>
              <w:pStyle w:val="32"/>
              <w:numPr>
                <w:ilvl w:val="0"/>
                <w:numId w:val="10"/>
              </w:numPr>
              <w:spacing w:line="360" w:lineRule="auto"/>
              <w:ind w:left="0" w:firstLine="0"/>
              <w:rPr>
                <w:rFonts w:ascii="宋体" w:hAnsi="宋体" w:eastAsia="宋体"/>
                <w:color w:val="auto"/>
                <w:szCs w:val="21"/>
                <w:highlight w:val="none"/>
              </w:rPr>
            </w:pPr>
            <w:r>
              <w:rPr>
                <w:rFonts w:hint="eastAsia" w:ascii="宋体" w:hAnsi="宋体" w:eastAsia="宋体"/>
                <w:color w:val="auto"/>
                <w:szCs w:val="21"/>
                <w:highlight w:val="none"/>
              </w:rPr>
              <w:t>医生开具预防用抗菌药物时，需填写用药评估单，评估单区分非手术预防用药和手术预防用药。</w:t>
            </w:r>
          </w:p>
          <w:p w14:paraId="0424F868">
            <w:pPr>
              <w:pStyle w:val="32"/>
              <w:numPr>
                <w:ilvl w:val="0"/>
                <w:numId w:val="10"/>
              </w:numPr>
              <w:spacing w:line="360" w:lineRule="auto"/>
              <w:ind w:left="0" w:firstLine="0"/>
              <w:rPr>
                <w:rFonts w:ascii="宋体" w:hAnsi="宋体" w:eastAsia="宋体"/>
                <w:b/>
                <w:color w:val="auto"/>
                <w:szCs w:val="21"/>
                <w:highlight w:val="none"/>
              </w:rPr>
            </w:pPr>
            <w:r>
              <w:rPr>
                <w:rFonts w:hint="eastAsia" w:ascii="宋体" w:hAnsi="宋体" w:eastAsia="宋体"/>
                <w:color w:val="auto"/>
                <w:szCs w:val="21"/>
                <w:highlight w:val="none"/>
              </w:rPr>
              <w:t>系统提供抗菌药物用药指征审查。医生开具抗菌药物必须有用药指征，否则系统将予以警示。</w:t>
            </w:r>
          </w:p>
        </w:tc>
      </w:tr>
      <w:tr w14:paraId="096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011A0771">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34DC773E">
            <w:pPr>
              <w:rPr>
                <w:rFonts w:ascii="宋体" w:hAnsi="宋体" w:eastAsia="宋体"/>
                <w:color w:val="auto"/>
                <w:sz w:val="21"/>
                <w:szCs w:val="21"/>
                <w:highlight w:val="none"/>
              </w:rPr>
            </w:pPr>
            <w:r>
              <w:rPr>
                <w:rFonts w:hint="eastAsia" w:ascii="宋体" w:hAnsi="宋体" w:eastAsia="宋体"/>
                <w:color w:val="auto"/>
                <w:sz w:val="21"/>
                <w:szCs w:val="21"/>
                <w:highlight w:val="none"/>
              </w:rPr>
              <w:t>审查提示屏蔽功能</w:t>
            </w:r>
          </w:p>
        </w:tc>
        <w:tc>
          <w:tcPr>
            <w:tcW w:w="8285" w:type="dxa"/>
            <w:vAlign w:val="center"/>
          </w:tcPr>
          <w:p w14:paraId="3597269F">
            <w:pPr>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5973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C0EBE8D">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1221DF1C">
            <w:pPr>
              <w:rPr>
                <w:rFonts w:ascii="宋体" w:hAnsi="宋体" w:eastAsia="宋体"/>
                <w:color w:val="auto"/>
                <w:sz w:val="21"/>
                <w:szCs w:val="21"/>
                <w:highlight w:val="none"/>
              </w:rPr>
            </w:pPr>
            <w:r>
              <w:rPr>
                <w:rFonts w:hint="eastAsia" w:ascii="宋体" w:hAnsi="宋体" w:eastAsia="宋体"/>
                <w:color w:val="auto"/>
                <w:sz w:val="21"/>
                <w:szCs w:val="21"/>
                <w:highlight w:val="none"/>
              </w:rPr>
              <w:t>审查规则自定义功能（医院专家知识库）</w:t>
            </w:r>
          </w:p>
        </w:tc>
        <w:tc>
          <w:tcPr>
            <w:tcW w:w="8285" w:type="dxa"/>
            <w:vAlign w:val="center"/>
          </w:tcPr>
          <w:p w14:paraId="4BAC39E7">
            <w:pPr>
              <w:pStyle w:val="32"/>
              <w:numPr>
                <w:ilvl w:val="0"/>
                <w:numId w:val="11"/>
              </w:numPr>
              <w:spacing w:line="360" w:lineRule="auto"/>
              <w:ind w:left="704"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系统可以提供多种自定义方式：</w:t>
            </w:r>
          </w:p>
          <w:p w14:paraId="6BCE4B04">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（1）基于系统审查数据自定义方式，节省药师工作量；</w:t>
            </w:r>
          </w:p>
          <w:p w14:paraId="193F365D">
            <w:pPr>
              <w:ind w:firstLine="420" w:firstLineChars="200"/>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（2）可完全由用户新建审查规则包括审查要素和审查逻辑。</w:t>
            </w:r>
          </w:p>
          <w:p w14:paraId="78988FA4">
            <w:pPr>
              <w:pStyle w:val="32"/>
              <w:numPr>
                <w:ilvl w:val="0"/>
                <w:numId w:val="11"/>
              </w:numPr>
              <w:spacing w:line="360" w:lineRule="auto"/>
              <w:ind w:left="704"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用户可自定义药品警示、拦截规则，被拦截的问题处方必须返回修改，否则不可进行下一步操作。用户可设置已执行的长期医嘱是否拦截。</w:t>
            </w:r>
          </w:p>
          <w:p w14:paraId="5342626F">
            <w:pPr>
              <w:pStyle w:val="32"/>
              <w:numPr>
                <w:ilvl w:val="0"/>
                <w:numId w:val="11"/>
              </w:numPr>
              <w:spacing w:line="360" w:lineRule="auto"/>
              <w:ind w:left="704"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规则复制功能：系统支持将其它药品已有的自定义规则分模块复制到被选择的药品上。</w:t>
            </w:r>
          </w:p>
          <w:p w14:paraId="05E6D280">
            <w:pPr>
              <w:pStyle w:val="32"/>
              <w:numPr>
                <w:ilvl w:val="0"/>
                <w:numId w:val="11"/>
              </w:numPr>
              <w:spacing w:line="360" w:lineRule="auto"/>
              <w:ind w:left="704"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豁免对象：可根据药品、医生、科室等条件设置特定对象不参与某些模块审查，并可按照模块查看对各种豁免情况的统计。</w:t>
            </w:r>
          </w:p>
          <w:p w14:paraId="2E238BDA">
            <w:pPr>
              <w:pStyle w:val="32"/>
              <w:numPr>
                <w:ilvl w:val="0"/>
                <w:numId w:val="11"/>
              </w:numPr>
              <w:spacing w:line="360" w:lineRule="auto"/>
              <w:ind w:left="704"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 xml:space="preserve">自定义规则查询：可查询药品、科室以及各模块的自定义规则。 </w:t>
            </w:r>
          </w:p>
        </w:tc>
      </w:tr>
      <w:tr w14:paraId="2937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73C3DBE8">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479DCC36">
            <w:pPr>
              <w:rPr>
                <w:rFonts w:ascii="宋体" w:hAnsi="宋体" w:eastAsia="宋体"/>
                <w:color w:val="auto"/>
                <w:sz w:val="21"/>
                <w:szCs w:val="21"/>
                <w:highlight w:val="none"/>
              </w:rPr>
            </w:pPr>
            <w:r>
              <w:rPr>
                <w:rFonts w:hint="eastAsia" w:ascii="宋体" w:hAnsi="宋体" w:eastAsia="宋体"/>
                <w:color w:val="auto"/>
                <w:sz w:val="21"/>
                <w:szCs w:val="21"/>
                <w:highlight w:val="none"/>
              </w:rPr>
              <w:t>统计分析功能</w:t>
            </w:r>
          </w:p>
        </w:tc>
        <w:tc>
          <w:tcPr>
            <w:tcW w:w="8285" w:type="dxa"/>
            <w:vAlign w:val="center"/>
          </w:tcPr>
          <w:p w14:paraId="6F0EE031">
            <w:pPr>
              <w:pStyle w:val="32"/>
              <w:numPr>
                <w:ilvl w:val="0"/>
                <w:numId w:val="12"/>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问题处方（医嘱）保存、查询，以及不合理问题统计分析。</w:t>
            </w:r>
          </w:p>
          <w:p w14:paraId="0135A2FC">
            <w:pPr>
              <w:pStyle w:val="32"/>
              <w:numPr>
                <w:ilvl w:val="0"/>
                <w:numId w:val="12"/>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用药理由统计</w:t>
            </w:r>
          </w:p>
        </w:tc>
      </w:tr>
      <w:tr w14:paraId="3E3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7305E950">
            <w:pPr>
              <w:pStyle w:val="32"/>
              <w:numPr>
                <w:ilvl w:val="0"/>
                <w:numId w:val="4"/>
              </w:numPr>
              <w:spacing w:line="360" w:lineRule="auto"/>
              <w:rPr>
                <w:rFonts w:ascii="宋体" w:hAnsi="宋体" w:eastAsia="宋体"/>
                <w:color w:val="auto"/>
                <w:szCs w:val="21"/>
                <w:highlight w:val="none"/>
              </w:rPr>
            </w:pPr>
          </w:p>
        </w:tc>
        <w:tc>
          <w:tcPr>
            <w:tcW w:w="1091" w:type="dxa"/>
            <w:vAlign w:val="center"/>
          </w:tcPr>
          <w:p w14:paraId="1DC983DF">
            <w:pPr>
              <w:rPr>
                <w:rFonts w:ascii="宋体" w:hAnsi="宋体" w:eastAsia="宋体"/>
                <w:color w:val="auto"/>
                <w:sz w:val="21"/>
                <w:szCs w:val="21"/>
                <w:highlight w:val="none"/>
              </w:rPr>
            </w:pPr>
            <w:r>
              <w:rPr>
                <w:rFonts w:ascii="宋体" w:hAnsi="宋体" w:eastAsia="宋体"/>
                <w:color w:val="auto"/>
                <w:sz w:val="21"/>
                <w:szCs w:val="21"/>
                <w:highlight w:val="none"/>
              </w:rPr>
              <w:t>区域合理用药审查</w:t>
            </w:r>
          </w:p>
        </w:tc>
        <w:tc>
          <w:tcPr>
            <w:tcW w:w="8285" w:type="dxa"/>
            <w:vAlign w:val="center"/>
          </w:tcPr>
          <w:p w14:paraId="7C3D4414">
            <w:pPr>
              <w:rPr>
                <w:rFonts w:ascii="宋体" w:hAnsi="宋体" w:eastAsia="宋体"/>
                <w:color w:val="auto"/>
                <w:sz w:val="21"/>
                <w:szCs w:val="21"/>
                <w:highlight w:val="none"/>
              </w:rPr>
            </w:pPr>
            <w:r>
              <w:rPr>
                <w:rFonts w:hint="eastAsia" w:ascii="宋体" w:hAnsi="宋体" w:eastAsia="宋体"/>
                <w:color w:val="auto"/>
                <w:sz w:val="21"/>
                <w:szCs w:val="21"/>
                <w:highlight w:val="none"/>
              </w:rPr>
              <w:t>10.1支持结合多个机构的历史处方做审查，结合病人在不同机构的过敏信息进行药物过敏审查。</w:t>
            </w:r>
          </w:p>
          <w:p w14:paraId="4F846B06">
            <w:pPr>
              <w:rPr>
                <w:rFonts w:ascii="宋体" w:hAnsi="宋体" w:eastAsia="宋体" w:cs="Arial"/>
                <w:bCs/>
                <w:color w:val="auto"/>
                <w:sz w:val="21"/>
                <w:szCs w:val="21"/>
                <w:highlight w:val="none"/>
              </w:rPr>
            </w:pPr>
            <w:r>
              <w:rPr>
                <w:rFonts w:hint="eastAsia" w:ascii="宋体" w:hAnsi="宋体" w:eastAsia="宋体"/>
                <w:color w:val="auto"/>
                <w:sz w:val="21"/>
                <w:szCs w:val="21"/>
                <w:highlight w:val="none"/>
              </w:rPr>
              <w:t>10.2支持区域内共用一套审查规则，无需各机构分别制定审查规则。</w:t>
            </w:r>
          </w:p>
        </w:tc>
      </w:tr>
      <w:tr w14:paraId="5020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62" w:type="dxa"/>
            <w:gridSpan w:val="3"/>
            <w:vAlign w:val="center"/>
          </w:tcPr>
          <w:p w14:paraId="6597F59D">
            <w:pPr>
              <w:pStyle w:val="32"/>
              <w:numPr>
                <w:ilvl w:val="0"/>
                <w:numId w:val="0"/>
              </w:numPr>
              <w:spacing w:line="360" w:lineRule="auto"/>
              <w:ind w:left="210" w:leftChars="0"/>
              <w:rPr>
                <w:rFonts w:ascii="宋体" w:hAnsi="宋体" w:eastAsia="宋体"/>
                <w:b/>
                <w:bCs/>
                <w:color w:val="auto"/>
                <w:szCs w:val="21"/>
                <w:highlight w:val="none"/>
              </w:rPr>
            </w:pPr>
            <w:r>
              <w:rPr>
                <w:rFonts w:hint="eastAsia" w:ascii="宋体" w:hAnsi="宋体" w:eastAsia="宋体"/>
                <w:b/>
                <w:bCs/>
                <w:color w:val="auto"/>
                <w:szCs w:val="21"/>
                <w:highlight w:val="none"/>
                <w:lang w:val="en-US" w:eastAsia="zh-CN"/>
              </w:rPr>
              <w:t>2.2 PASS药师审方干预系统</w:t>
            </w:r>
          </w:p>
        </w:tc>
      </w:tr>
      <w:tr w14:paraId="2857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A578E0E">
            <w:pPr>
              <w:pStyle w:val="32"/>
              <w:numPr>
                <w:ilvl w:val="0"/>
                <w:numId w:val="13"/>
              </w:numPr>
              <w:spacing w:line="360" w:lineRule="auto"/>
              <w:rPr>
                <w:rFonts w:ascii="宋体" w:hAnsi="宋体" w:eastAsia="宋体"/>
                <w:color w:val="auto"/>
                <w:szCs w:val="21"/>
                <w:highlight w:val="none"/>
              </w:rPr>
            </w:pPr>
          </w:p>
        </w:tc>
        <w:tc>
          <w:tcPr>
            <w:tcW w:w="1091" w:type="dxa"/>
            <w:vAlign w:val="center"/>
          </w:tcPr>
          <w:p w14:paraId="040FC190">
            <w:pPr>
              <w:rPr>
                <w:rFonts w:ascii="宋体" w:hAnsi="宋体" w:eastAsia="宋体"/>
                <w:color w:val="auto"/>
                <w:sz w:val="21"/>
                <w:szCs w:val="21"/>
                <w:highlight w:val="none"/>
              </w:rPr>
            </w:pPr>
            <w:r>
              <w:rPr>
                <w:rFonts w:hint="eastAsia" w:ascii="宋体" w:hAnsi="宋体" w:eastAsia="宋体"/>
                <w:color w:val="auto"/>
                <w:sz w:val="21"/>
                <w:szCs w:val="21"/>
                <w:highlight w:val="none"/>
              </w:rPr>
              <w:t>审方时机和过程</w:t>
            </w:r>
          </w:p>
        </w:tc>
        <w:tc>
          <w:tcPr>
            <w:tcW w:w="8285" w:type="dxa"/>
            <w:vAlign w:val="center"/>
          </w:tcPr>
          <w:p w14:paraId="28A69528">
            <w:pPr>
              <w:pStyle w:val="5"/>
              <w:rPr>
                <w:rFonts w:ascii="宋体" w:hAnsi="宋体" w:cstheme="minorBidi"/>
                <w:b w:val="0"/>
                <w:bCs w:val="0"/>
                <w:color w:val="auto"/>
                <w:sz w:val="21"/>
                <w:szCs w:val="21"/>
                <w:highlight w:val="none"/>
              </w:rPr>
            </w:pPr>
            <w:r>
              <w:rPr>
                <w:rFonts w:hint="eastAsia" w:ascii="宋体" w:hAnsi="宋体" w:cstheme="minorBidi"/>
                <w:b w:val="0"/>
                <w:bCs w:val="0"/>
                <w:color w:val="auto"/>
                <w:sz w:val="21"/>
                <w:szCs w:val="21"/>
                <w:highlight w:val="none"/>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14:paraId="3EF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B7E0176">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6C9FD736">
            <w:pPr>
              <w:rPr>
                <w:rFonts w:ascii="宋体" w:hAnsi="宋体" w:eastAsia="宋体"/>
                <w:color w:val="auto"/>
                <w:sz w:val="21"/>
                <w:szCs w:val="21"/>
                <w:highlight w:val="none"/>
              </w:rPr>
            </w:pPr>
            <w:r>
              <w:rPr>
                <w:rFonts w:hint="eastAsia" w:ascii="宋体" w:hAnsi="宋体" w:eastAsia="宋体" w:cs="Arial"/>
                <w:color w:val="auto"/>
                <w:sz w:val="21"/>
                <w:szCs w:val="21"/>
                <w:highlight w:val="none"/>
              </w:rPr>
              <w:t>审方干预功能</w:t>
            </w:r>
          </w:p>
        </w:tc>
        <w:tc>
          <w:tcPr>
            <w:tcW w:w="8285" w:type="dxa"/>
            <w:vAlign w:val="center"/>
          </w:tcPr>
          <w:p w14:paraId="6B0257FD">
            <w:pPr>
              <w:pStyle w:val="5"/>
              <w:numPr>
                <w:ilvl w:val="0"/>
                <w:numId w:val="14"/>
              </w:numPr>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系统可主动分配任务给药师，任务来临时可用弹框提醒药师，点击弹框后即可跳转至审方页面。</w:t>
            </w:r>
          </w:p>
          <w:p w14:paraId="747E7AA0">
            <w:pPr>
              <w:pStyle w:val="5"/>
              <w:numPr>
                <w:ilvl w:val="0"/>
                <w:numId w:val="14"/>
              </w:numPr>
              <w:rPr>
                <w:rFonts w:ascii="宋体" w:hAnsi="宋体" w:cs="Arial"/>
                <w:b w:val="0"/>
                <w:bCs w:val="0"/>
                <w:color w:val="auto"/>
                <w:sz w:val="21"/>
                <w:szCs w:val="21"/>
                <w:highlight w:val="none"/>
              </w:rPr>
            </w:pPr>
            <w:bookmarkStart w:id="1" w:name="_Hlk109921512"/>
            <w:r>
              <w:rPr>
                <w:rFonts w:hint="eastAsia" w:ascii="宋体" w:hAnsi="宋体" w:cs="Arial"/>
                <w:b w:val="0"/>
                <w:bCs w:val="0"/>
                <w:color w:val="auto"/>
                <w:sz w:val="21"/>
                <w:szCs w:val="21"/>
                <w:highlight w:val="none"/>
              </w:rPr>
              <w:t>药师审查时，可在审查界面一体化查看当前处方（医嘱）历史干预记录，如医生操作、用药理由等。</w:t>
            </w:r>
          </w:p>
          <w:p w14:paraId="2B5E8E36">
            <w:pPr>
              <w:pStyle w:val="5"/>
              <w:numPr>
                <w:ilvl w:val="0"/>
                <w:numId w:val="14"/>
              </w:numPr>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药师审查时可查看当前处方（医嘱）历史修改版本信息。</w:t>
            </w:r>
          </w:p>
          <w:bookmarkEnd w:id="1"/>
          <w:p w14:paraId="75EFC74A">
            <w:pPr>
              <w:pStyle w:val="5"/>
              <w:numPr>
                <w:ilvl w:val="0"/>
                <w:numId w:val="14"/>
              </w:numPr>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药师可以根据不同任务情况选择医生处方（医嘱）直接双签通过还是需要药师复核。</w:t>
            </w:r>
          </w:p>
          <w:p w14:paraId="71534550">
            <w:pPr>
              <w:pStyle w:val="5"/>
              <w:numPr>
                <w:ilvl w:val="0"/>
                <w:numId w:val="14"/>
              </w:numPr>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系统支持根据医生提交至药师处的中药处方智能检索近似经典方剂供药师参考。</w:t>
            </w:r>
          </w:p>
        </w:tc>
      </w:tr>
      <w:tr w14:paraId="04A9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0CF3A0A6">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1A8E989B">
            <w:pPr>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质量评价功能</w:t>
            </w:r>
          </w:p>
        </w:tc>
        <w:tc>
          <w:tcPr>
            <w:tcW w:w="8285" w:type="dxa"/>
            <w:vAlign w:val="center"/>
          </w:tcPr>
          <w:p w14:paraId="796F8F54">
            <w:pPr>
              <w:pStyle w:val="5"/>
              <w:numPr>
                <w:ilvl w:val="0"/>
                <w:numId w:val="15"/>
              </w:numPr>
              <w:rPr>
                <w:rFonts w:ascii="宋体" w:hAnsi="宋体" w:cs="Arial"/>
                <w:b w:val="0"/>
                <w:bCs w:val="0"/>
                <w:color w:val="auto"/>
                <w:sz w:val="21"/>
                <w:szCs w:val="21"/>
                <w:highlight w:val="none"/>
              </w:rPr>
            </w:pPr>
            <w:r>
              <w:rPr>
                <w:rFonts w:hint="eastAsia" w:ascii="宋体" w:hAnsi="宋体" w:cs="Arial"/>
                <w:b w:val="0"/>
                <w:bCs w:val="0"/>
                <w:color w:val="auto"/>
                <w:sz w:val="21"/>
                <w:szCs w:val="21"/>
                <w:highlight w:val="none"/>
              </w:rPr>
              <w:t>系统提供多种筛选方案设置功能，进行待评价任务筛选。评价人可对每个任务输入审核意见并打分。系统可自动生成任务评分表，并可导出到Excel。</w:t>
            </w:r>
          </w:p>
          <w:p w14:paraId="7A55BFD1">
            <w:pPr>
              <w:pStyle w:val="5"/>
              <w:numPr>
                <w:ilvl w:val="0"/>
                <w:numId w:val="15"/>
              </w:numPr>
              <w:rPr>
                <w:rFonts w:ascii="宋体" w:hAnsi="宋体"/>
                <w:color w:val="auto"/>
                <w:sz w:val="21"/>
                <w:szCs w:val="21"/>
                <w:highlight w:val="none"/>
              </w:rPr>
            </w:pPr>
            <w:r>
              <w:rPr>
                <w:rFonts w:hint="eastAsia" w:ascii="宋体" w:hAnsi="宋体"/>
                <w:b w:val="0"/>
                <w:bCs w:val="0"/>
                <w:color w:val="auto"/>
                <w:sz w:val="21"/>
                <w:szCs w:val="21"/>
                <w:highlight w:val="none"/>
              </w:rPr>
              <w:t>评价人可评估历史审核任务并设置问题推荐处置方案，供审方药师审核同一问题时参考。</w:t>
            </w:r>
          </w:p>
        </w:tc>
      </w:tr>
      <w:tr w14:paraId="3C45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19E4C8E6">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13B5C7D2">
            <w:pPr>
              <w:rPr>
                <w:rFonts w:ascii="宋体" w:hAnsi="宋体" w:eastAsia="宋体"/>
                <w:color w:val="auto"/>
                <w:sz w:val="21"/>
                <w:szCs w:val="21"/>
                <w:highlight w:val="none"/>
              </w:rPr>
            </w:pPr>
            <w:r>
              <w:rPr>
                <w:rFonts w:hint="eastAsia" w:ascii="宋体" w:hAnsi="宋体" w:eastAsia="宋体"/>
                <w:color w:val="auto"/>
                <w:sz w:val="21"/>
                <w:szCs w:val="21"/>
                <w:highlight w:val="none"/>
              </w:rPr>
              <w:t>审方干预自定义功能</w:t>
            </w:r>
          </w:p>
        </w:tc>
        <w:tc>
          <w:tcPr>
            <w:tcW w:w="8285" w:type="dxa"/>
            <w:vAlign w:val="center"/>
          </w:tcPr>
          <w:p w14:paraId="3B1FAAFC">
            <w:pPr>
              <w:pStyle w:val="32"/>
              <w:numPr>
                <w:ilvl w:val="0"/>
                <w:numId w:val="16"/>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可将任意科室、医生、患者、疾病、药品设置为重点关注，可按科室、医生、患者、疾病、药品、问题类型、警示级别多条件组合设置重点关注，包含重点关注信息的处方由药师进行全面审查。</w:t>
            </w:r>
          </w:p>
          <w:p w14:paraId="055FF7DB">
            <w:pPr>
              <w:pStyle w:val="32"/>
              <w:numPr>
                <w:ilvl w:val="0"/>
                <w:numId w:val="16"/>
              </w:numPr>
              <w:spacing w:line="360" w:lineRule="auto"/>
              <w:rPr>
                <w:rFonts w:ascii="宋体" w:hAnsi="宋体" w:eastAsia="宋体"/>
                <w:color w:val="auto"/>
                <w:szCs w:val="21"/>
                <w:highlight w:val="none"/>
              </w:rPr>
            </w:pPr>
            <w:r>
              <w:rPr>
                <w:rFonts w:hint="eastAsia" w:ascii="宋体" w:hAnsi="宋体" w:eastAsia="宋体" w:cs="Arial"/>
                <w:bCs/>
                <w:color w:val="auto"/>
                <w:szCs w:val="21"/>
                <w:highlight w:val="none"/>
              </w:rPr>
              <w:t>用户可根据使用习惯进行个性化设置，如任务提示音（支持上传），处置按钮顺序及样式，审方界面字体及颜色，发送给医生的常用语等。</w:t>
            </w:r>
          </w:p>
          <w:p w14:paraId="5965216D">
            <w:pPr>
              <w:pStyle w:val="32"/>
              <w:numPr>
                <w:ilvl w:val="0"/>
                <w:numId w:val="16"/>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用户可设置自动干预模式，并设置医生填写用药理由的模式。药师不在岗时，系统自动干预，医生填写用药理由后方可执行，支持全院和分科室设置。</w:t>
            </w:r>
          </w:p>
        </w:tc>
      </w:tr>
      <w:tr w14:paraId="2696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20735C6F">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45A4EE07">
            <w:pPr>
              <w:rPr>
                <w:rFonts w:ascii="宋体" w:hAnsi="宋体" w:eastAsia="宋体"/>
                <w:color w:val="auto"/>
                <w:sz w:val="21"/>
                <w:szCs w:val="21"/>
                <w:highlight w:val="none"/>
              </w:rPr>
            </w:pPr>
            <w:r>
              <w:rPr>
                <w:rFonts w:hint="eastAsia" w:ascii="宋体" w:hAnsi="宋体" w:eastAsia="宋体"/>
                <w:color w:val="auto"/>
                <w:sz w:val="21"/>
                <w:szCs w:val="21"/>
                <w:highlight w:val="none"/>
              </w:rPr>
              <w:t>患者信息查看</w:t>
            </w:r>
          </w:p>
        </w:tc>
        <w:tc>
          <w:tcPr>
            <w:tcW w:w="8285" w:type="dxa"/>
            <w:vAlign w:val="center"/>
          </w:tcPr>
          <w:p w14:paraId="529B45F4">
            <w:pPr>
              <w:pStyle w:val="32"/>
              <w:numPr>
                <w:ilvl w:val="0"/>
                <w:numId w:val="1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药师审方界面：可查看患者基本信息、患者过敏史、手术信息、检验检查信息、会诊信息，检验结果异常项可单独显示。可链接EMR系统查看患者详细信息。</w:t>
            </w:r>
          </w:p>
          <w:p w14:paraId="40A4DF1C">
            <w:pPr>
              <w:pStyle w:val="32"/>
              <w:numPr>
                <w:ilvl w:val="0"/>
                <w:numId w:val="1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可标记门诊特殊病人。</w:t>
            </w:r>
          </w:p>
          <w:p w14:paraId="789CB061">
            <w:pPr>
              <w:pStyle w:val="32"/>
              <w:numPr>
                <w:ilvl w:val="0"/>
                <w:numId w:val="1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可标记慢病处方。</w:t>
            </w:r>
          </w:p>
          <w:p w14:paraId="6EF14B3C">
            <w:pPr>
              <w:pStyle w:val="32"/>
              <w:numPr>
                <w:ilvl w:val="0"/>
                <w:numId w:val="17"/>
              </w:numPr>
              <w:spacing w:line="360" w:lineRule="auto"/>
              <w:rPr>
                <w:rFonts w:ascii="宋体" w:hAnsi="宋体" w:eastAsia="宋体" w:cs="Arial"/>
                <w:bCs/>
                <w:color w:val="auto"/>
                <w:szCs w:val="21"/>
                <w:highlight w:val="none"/>
              </w:rPr>
            </w:pPr>
            <w:r>
              <w:rPr>
                <w:rFonts w:hint="eastAsia" w:ascii="宋体" w:hAnsi="宋体" w:eastAsia="宋体" w:cs="Arial"/>
                <w:bCs/>
                <w:color w:val="auto"/>
                <w:szCs w:val="21"/>
                <w:highlight w:val="none"/>
              </w:rPr>
              <w:t>药师审查时可查看当前患者的其他处方。</w:t>
            </w:r>
          </w:p>
        </w:tc>
      </w:tr>
      <w:tr w14:paraId="351A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53C62905">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29D532F2">
            <w:pPr>
              <w:rPr>
                <w:rFonts w:ascii="宋体" w:hAnsi="宋体" w:eastAsia="宋体"/>
                <w:color w:val="auto"/>
                <w:sz w:val="21"/>
                <w:szCs w:val="21"/>
                <w:highlight w:val="none"/>
              </w:rPr>
            </w:pPr>
            <w:r>
              <w:rPr>
                <w:rFonts w:hint="eastAsia" w:ascii="宋体" w:hAnsi="宋体" w:eastAsia="宋体"/>
                <w:color w:val="auto"/>
                <w:sz w:val="21"/>
                <w:szCs w:val="21"/>
                <w:highlight w:val="none"/>
              </w:rPr>
              <w:t>系统审查</w:t>
            </w:r>
          </w:p>
        </w:tc>
        <w:tc>
          <w:tcPr>
            <w:tcW w:w="8285" w:type="dxa"/>
            <w:vAlign w:val="center"/>
          </w:tcPr>
          <w:p w14:paraId="039CE64C">
            <w:pPr>
              <w:pStyle w:val="32"/>
              <w:spacing w:line="360" w:lineRule="auto"/>
              <w:ind w:firstLine="0"/>
              <w:rPr>
                <w:rFonts w:hint="eastAsia" w:ascii="宋体" w:hAnsi="宋体" w:eastAsia="宋体" w:cs="Arial"/>
                <w:bCs/>
                <w:color w:val="auto"/>
                <w:szCs w:val="21"/>
                <w:highlight w:val="none"/>
              </w:rPr>
            </w:pPr>
            <w:r>
              <w:rPr>
                <w:rFonts w:hint="eastAsia" w:ascii="宋体" w:hAnsi="宋体" w:eastAsia="宋体" w:cs="Arial"/>
                <w:bCs/>
                <w:color w:val="auto"/>
                <w:szCs w:val="21"/>
                <w:highlight w:val="none"/>
              </w:rPr>
              <w:t>系统审查项目、规则等应与医生端审方系统保持一致，并能实现无缝对接，即药师端可查看医生端审方系统的详细审查结果信息，同时药师审核问题标准可按医生端审方系统的审查项目和问题级别进行设置。</w:t>
            </w:r>
          </w:p>
          <w:p w14:paraId="6F8E78EB">
            <w:pPr>
              <w:pStyle w:val="32"/>
              <w:spacing w:line="360" w:lineRule="auto"/>
              <w:ind w:firstLine="0"/>
              <w:rPr>
                <w:rFonts w:hint="eastAsia" w:ascii="宋体" w:hAnsi="宋体" w:eastAsia="宋体" w:cs="Arial"/>
                <w:bCs/>
                <w:color w:val="auto"/>
                <w:szCs w:val="21"/>
                <w:highlight w:val="none"/>
              </w:rPr>
            </w:pPr>
            <w:r>
              <w:rPr>
                <w:rFonts w:hint="eastAsia" w:ascii="宋体" w:hAnsi="宋体" w:eastAsia="宋体" w:cs="Arial"/>
                <w:bCs/>
                <w:color w:val="auto"/>
                <w:szCs w:val="21"/>
                <w:highlight w:val="none"/>
              </w:rPr>
              <w:t>系统审查项目、规则等与区人民医院系统审查保持一致，并能实现无缝对接，确保对全区用药情况进行同质化管理。</w:t>
            </w:r>
          </w:p>
        </w:tc>
      </w:tr>
      <w:tr w14:paraId="7A87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1571B74D">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7266DDBF">
            <w:pPr>
              <w:rPr>
                <w:rFonts w:ascii="宋体" w:hAnsi="宋体" w:eastAsia="宋体"/>
                <w:color w:val="auto"/>
                <w:sz w:val="21"/>
                <w:szCs w:val="21"/>
                <w:highlight w:val="none"/>
              </w:rPr>
            </w:pPr>
            <w:r>
              <w:rPr>
                <w:rFonts w:hint="eastAsia" w:ascii="宋体" w:hAnsi="宋体" w:eastAsia="宋体"/>
                <w:color w:val="auto"/>
                <w:sz w:val="21"/>
                <w:szCs w:val="21"/>
                <w:highlight w:val="none"/>
              </w:rPr>
              <w:t>统计分析</w:t>
            </w:r>
          </w:p>
        </w:tc>
        <w:tc>
          <w:tcPr>
            <w:tcW w:w="8285" w:type="dxa"/>
            <w:vAlign w:val="center"/>
          </w:tcPr>
          <w:p w14:paraId="3748DF23">
            <w:pPr>
              <w:pStyle w:val="32"/>
              <w:numPr>
                <w:ilvl w:val="0"/>
                <w:numId w:val="18"/>
              </w:numPr>
              <w:spacing w:line="360" w:lineRule="auto"/>
              <w:ind w:left="420" w:hanging="420"/>
              <w:rPr>
                <w:rFonts w:ascii="宋体" w:hAnsi="宋体" w:eastAsia="宋体" w:cs="Arial"/>
                <w:bCs/>
                <w:color w:val="auto"/>
                <w:szCs w:val="21"/>
                <w:highlight w:val="none"/>
              </w:rPr>
            </w:pPr>
            <w:r>
              <w:rPr>
                <w:rFonts w:hint="eastAsia" w:ascii="宋体" w:hAnsi="宋体" w:eastAsia="宋体" w:cs="Arial"/>
                <w:bCs/>
                <w:color w:val="auto"/>
                <w:szCs w:val="21"/>
                <w:highlight w:val="none"/>
              </w:rPr>
              <w:t>可以分别统计门诊、住院任务的审核率、干预率、合格率等重要指标，并可提供统计图。可按照科室、医生、药品、药师、药物类进行干预情况分类统计。</w:t>
            </w:r>
          </w:p>
        </w:tc>
      </w:tr>
      <w:tr w14:paraId="275C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43A742CE">
            <w:pPr>
              <w:pStyle w:val="32"/>
              <w:numPr>
                <w:ilvl w:val="0"/>
                <w:numId w:val="13"/>
              </w:numPr>
              <w:spacing w:line="360" w:lineRule="auto"/>
              <w:ind w:left="0" w:firstLine="0"/>
              <w:rPr>
                <w:rFonts w:ascii="宋体" w:hAnsi="宋体" w:eastAsia="宋体"/>
                <w:color w:val="auto"/>
                <w:szCs w:val="21"/>
                <w:highlight w:val="none"/>
              </w:rPr>
            </w:pPr>
          </w:p>
        </w:tc>
        <w:tc>
          <w:tcPr>
            <w:tcW w:w="1091" w:type="dxa"/>
            <w:vAlign w:val="center"/>
          </w:tcPr>
          <w:p w14:paraId="4237A725">
            <w:pPr>
              <w:rPr>
                <w:rFonts w:ascii="宋体" w:hAnsi="宋体" w:eastAsia="宋体"/>
                <w:color w:val="auto"/>
                <w:sz w:val="21"/>
                <w:szCs w:val="21"/>
                <w:highlight w:val="none"/>
              </w:rPr>
            </w:pPr>
            <w:r>
              <w:rPr>
                <w:rFonts w:ascii="宋体" w:hAnsi="宋体" w:eastAsia="宋体"/>
                <w:color w:val="auto"/>
                <w:sz w:val="21"/>
                <w:szCs w:val="21"/>
                <w:highlight w:val="none"/>
              </w:rPr>
              <w:t>区域审方</w:t>
            </w:r>
          </w:p>
        </w:tc>
        <w:tc>
          <w:tcPr>
            <w:tcW w:w="8285" w:type="dxa"/>
            <w:vAlign w:val="center"/>
          </w:tcPr>
          <w:p w14:paraId="06C2BA1A">
            <w:pPr>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8.1支持审方中心的药师收到多家机构的处方/医嘱，进行集中审方。</w:t>
            </w:r>
          </w:p>
          <w:p w14:paraId="3FC1F75C">
            <w:pPr>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8.2药师审方时，可查看患者在区域内其他机构就诊的处方，并且可查看到审方处置意见推荐。</w:t>
            </w:r>
          </w:p>
          <w:p w14:paraId="243DEE54">
            <w:pPr>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8.3可对区域内药师审方结果进行质量评价和一致性评价。</w:t>
            </w:r>
          </w:p>
          <w:p w14:paraId="0D091613">
            <w:pPr>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8.4支持区域审方情况数据合并统计，也支持分机构单独统计。</w:t>
            </w:r>
          </w:p>
        </w:tc>
      </w:tr>
      <w:tr w14:paraId="42B4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62" w:type="dxa"/>
            <w:gridSpan w:val="3"/>
            <w:vAlign w:val="center"/>
          </w:tcPr>
          <w:p w14:paraId="473708EA">
            <w:pPr>
              <w:pStyle w:val="32"/>
              <w:numPr>
                <w:ilvl w:val="0"/>
                <w:numId w:val="0"/>
              </w:numPr>
              <w:spacing w:line="360" w:lineRule="auto"/>
              <w:ind w:left="210" w:leftChars="0"/>
              <w:rPr>
                <w:rFonts w:hint="eastAsia" w:ascii="宋体" w:hAnsi="宋体" w:eastAsia="宋体"/>
                <w:b/>
                <w:bCs/>
                <w:color w:val="auto"/>
                <w:szCs w:val="21"/>
                <w:highlight w:val="none"/>
                <w:lang w:val="en-US" w:eastAsia="zh-CN"/>
              </w:rPr>
            </w:pPr>
            <w:r>
              <w:rPr>
                <w:rFonts w:hint="eastAsia" w:ascii="宋体" w:hAnsi="宋体" w:eastAsia="宋体" w:cs="宋体"/>
                <w:b/>
                <w:bCs/>
                <w:i w:val="0"/>
                <w:iCs w:val="0"/>
                <w:color w:val="auto"/>
                <w:kern w:val="0"/>
                <w:sz w:val="22"/>
                <w:szCs w:val="22"/>
                <w:u w:val="none"/>
                <w:lang w:val="en-US" w:eastAsia="zh-CN" w:bidi="ar"/>
              </w:rPr>
              <w:t>3.</w:t>
            </w:r>
            <w:bookmarkStart w:id="2" w:name="OLE_LINK3"/>
            <w:r>
              <w:rPr>
                <w:rFonts w:hint="eastAsia" w:ascii="宋体" w:hAnsi="宋体" w:eastAsia="宋体" w:cs="宋体"/>
                <w:b/>
                <w:bCs/>
                <w:i w:val="0"/>
                <w:iCs w:val="0"/>
                <w:color w:val="auto"/>
                <w:kern w:val="0"/>
                <w:sz w:val="22"/>
                <w:szCs w:val="22"/>
                <w:u w:val="none"/>
                <w:lang w:val="en-US" w:eastAsia="zh-CN" w:bidi="ar"/>
              </w:rPr>
              <w:t>医共体处方点评中心</w:t>
            </w:r>
            <w:bookmarkEnd w:id="2"/>
          </w:p>
        </w:tc>
      </w:tr>
      <w:tr w14:paraId="6E8E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62" w:type="dxa"/>
            <w:gridSpan w:val="3"/>
            <w:vAlign w:val="center"/>
          </w:tcPr>
          <w:p w14:paraId="612E33B1">
            <w:pPr>
              <w:pStyle w:val="32"/>
              <w:numPr>
                <w:ilvl w:val="0"/>
                <w:numId w:val="0"/>
              </w:numPr>
              <w:spacing w:line="360" w:lineRule="auto"/>
              <w:ind w:left="210" w:leftChars="0"/>
              <w:rPr>
                <w:rFonts w:ascii="宋体" w:hAnsi="宋体" w:eastAsia="宋体"/>
                <w:b/>
                <w:bCs/>
                <w:color w:val="auto"/>
                <w:szCs w:val="21"/>
                <w:highlight w:val="none"/>
              </w:rPr>
            </w:pPr>
            <w:r>
              <w:rPr>
                <w:rFonts w:hint="eastAsia" w:ascii="宋体" w:hAnsi="宋体" w:eastAsia="宋体"/>
                <w:b/>
                <w:bCs/>
                <w:color w:val="auto"/>
                <w:szCs w:val="21"/>
                <w:highlight w:val="none"/>
                <w:lang w:val="en-US" w:eastAsia="zh-CN"/>
              </w:rPr>
              <w:t>3.1 PASS处方点评系统</w:t>
            </w:r>
          </w:p>
        </w:tc>
      </w:tr>
      <w:tr w14:paraId="20D4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73D60E68">
            <w:pPr>
              <w:pStyle w:val="32"/>
              <w:numPr>
                <w:ilvl w:val="0"/>
                <w:numId w:val="19"/>
              </w:numPr>
              <w:spacing w:line="360" w:lineRule="auto"/>
              <w:rPr>
                <w:rFonts w:ascii="宋体" w:hAnsi="宋体" w:eastAsia="宋体"/>
                <w:color w:val="auto"/>
                <w:szCs w:val="21"/>
                <w:highlight w:val="none"/>
              </w:rPr>
            </w:pPr>
          </w:p>
        </w:tc>
        <w:tc>
          <w:tcPr>
            <w:tcW w:w="1091" w:type="dxa"/>
            <w:vAlign w:val="center"/>
          </w:tcPr>
          <w:p w14:paraId="2485180A">
            <w:pPr>
              <w:rPr>
                <w:rFonts w:ascii="宋体" w:hAnsi="宋体" w:eastAsia="宋体"/>
                <w:color w:val="auto"/>
                <w:sz w:val="21"/>
                <w:szCs w:val="21"/>
                <w:highlight w:val="none"/>
              </w:rPr>
            </w:pPr>
            <w:r>
              <w:rPr>
                <w:rFonts w:hint="eastAsia" w:ascii="宋体" w:hAnsi="宋体" w:eastAsia="宋体" w:cs="Arial"/>
                <w:color w:val="auto"/>
                <w:sz w:val="21"/>
                <w:szCs w:val="21"/>
                <w:highlight w:val="none"/>
              </w:rPr>
              <w:t>处方点评</w:t>
            </w:r>
          </w:p>
        </w:tc>
        <w:tc>
          <w:tcPr>
            <w:tcW w:w="8285" w:type="dxa"/>
            <w:vAlign w:val="center"/>
          </w:tcPr>
          <w:p w14:paraId="55475754">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结合《医院处方点评管理规范（试行）》、《处方管理办法》、《处方点评监测网工作手册》、《三级综合医院评审标准实施细则》、《药事管理专业医疗质量控制指标》、《抗菌药物临床指导原则》等处方点评相关政策要求，实现对医院处方（医嘱）的电子化评价功能。</w:t>
            </w:r>
          </w:p>
          <w:p w14:paraId="40D82F00">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系统应能对处方（医嘱）用药进行剂量审查、累积剂量审查、超多日用量审查、给药途径审查、相互作用审查、体外注射剂配伍审查、配伍浓度审查、钾离子监测、</w:t>
            </w:r>
            <w:r>
              <w:rPr>
                <w:rFonts w:ascii="宋体" w:hAnsi="宋体" w:eastAsia="宋体" w:cs="Arial"/>
                <w:bCs/>
                <w:color w:val="auto"/>
                <w:sz w:val="21"/>
                <w:szCs w:val="21"/>
                <w:highlight w:val="none"/>
              </w:rPr>
              <w:t>TPN处方审查、门诊输液审查、禁忌症审查、不良反应审查、特殊人群（儿童、成人、老人、妊娠、哺乳、性别）用药审查、重复用药审查、适应症审查、</w:t>
            </w:r>
            <w:r>
              <w:rPr>
                <w:rFonts w:hint="eastAsia" w:ascii="宋体" w:hAnsi="宋体" w:eastAsia="宋体" w:cs="Arial"/>
                <w:bCs/>
                <w:color w:val="auto"/>
                <w:sz w:val="21"/>
                <w:szCs w:val="21"/>
                <w:highlight w:val="none"/>
              </w:rPr>
              <w:t>药物过敏审查、药物检验值审查、规范性审查、医保审查、越权用药审查、围术期用药审查，并提供审查规则自定义功能，使得点评结果更加符合医院实际用药情况。</w:t>
            </w:r>
          </w:p>
          <w:p w14:paraId="712EB372">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系统应能实现从抽样、分配、求助、专家复核、反馈医生、医生申述、药师审结的点评闭环管理，并在点评求助、复核完毕、反馈医生、医生申述的环节</w:t>
            </w:r>
            <w:r>
              <w:rPr>
                <w:rFonts w:hint="eastAsia" w:ascii="宋体" w:hAnsi="宋体" w:eastAsia="宋体" w:cs="Arial"/>
                <w:bCs/>
                <w:color w:val="auto"/>
                <w:sz w:val="21"/>
                <w:szCs w:val="21"/>
                <w:highlight w:val="none"/>
                <w:lang w:eastAsia="zh-CN"/>
              </w:rPr>
              <w:t>在系统中</w:t>
            </w:r>
            <w:r>
              <w:rPr>
                <w:rFonts w:hint="eastAsia" w:ascii="宋体" w:hAnsi="宋体" w:eastAsia="宋体" w:cs="Arial"/>
                <w:bCs/>
                <w:color w:val="auto"/>
                <w:sz w:val="21"/>
                <w:szCs w:val="21"/>
                <w:highlight w:val="none"/>
              </w:rPr>
              <w:t>提供消息通知服务。</w:t>
            </w:r>
          </w:p>
          <w:p w14:paraId="596B2CB6">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系统应支持点评任务随机分配、按管辖科室、药品分配，点评人只能查看自己相关的任务，无权查看他人的任务信息。</w:t>
            </w:r>
          </w:p>
          <w:p w14:paraId="7CFB4A20">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系统应提供双盲点评，在需要时隐藏医生、药师的姓名。</w:t>
            </w:r>
          </w:p>
          <w:p w14:paraId="0FE84CB5">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系统应提供逾期设置，规定医生处理点评结果的时间期限。</w:t>
            </w:r>
          </w:p>
          <w:p w14:paraId="7A0317D7">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系统应能自定义点评模板及点评点，实现个性化点评需求。</w:t>
            </w:r>
          </w:p>
          <w:p w14:paraId="57F989A9">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系统应能自动生成住院患者用药联用图，直观查看药品使用（联用）情况，联用图支持自定义。</w:t>
            </w:r>
          </w:p>
          <w:p w14:paraId="37812607">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系统应能自动生成住院患者时序图，包括患者体征（体温、脉搏、呼吸、疼痛评分、血糖、出</w:t>
            </w:r>
            <w:r>
              <w:rPr>
                <w:rFonts w:ascii="宋体" w:hAnsi="宋体" w:eastAsia="宋体" w:cs="Arial"/>
                <w:bCs/>
                <w:color w:val="auto"/>
                <w:sz w:val="21"/>
                <w:szCs w:val="21"/>
                <w:highlight w:val="none"/>
              </w:rPr>
              <w:t>/入量、血压）</w:t>
            </w:r>
            <w:r>
              <w:rPr>
                <w:rFonts w:hint="eastAsia" w:ascii="宋体" w:hAnsi="宋体" w:eastAsia="宋体" w:cs="Arial"/>
                <w:bCs/>
                <w:color w:val="auto"/>
                <w:sz w:val="21"/>
                <w:szCs w:val="21"/>
                <w:highlight w:val="none"/>
              </w:rPr>
              <w:t>、用药、手术和检验信息，时序图支持自定义。</w:t>
            </w:r>
          </w:p>
          <w:p w14:paraId="0B797C6B">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系统应能高亮显示被点评药品，当选择某一（类）药品时，将其成组药品一并显示。</w:t>
            </w:r>
          </w:p>
          <w:p w14:paraId="3442E3A9">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系统应支持处方（医嘱）批量点评，应能将点评结果反馈医生或科主任，医生（工作站）可直接填写申述理由或确认，无需登录系统查看点评结果。</w:t>
            </w:r>
          </w:p>
          <w:p w14:paraId="16A38E68">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系统应支持增补处方或病人，将需要的处方或病人批量添加至点评任务中。</w:t>
            </w:r>
          </w:p>
          <w:p w14:paraId="1D48B03D">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系统应能自动生成点评工作表、点评结果统计表、存在问题统计表、点评结果差异明细表、点评问题明细表。点评相关报表支持自定义显示和导出字段。</w:t>
            </w:r>
          </w:p>
          <w:p w14:paraId="4E1277C8">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系统应能自动生成个人任务完成情况表、点评任务完成情况表、医生反馈统计表、点评结果汇总统计表等管理报表。</w:t>
            </w:r>
          </w:p>
          <w:p w14:paraId="62A54C89">
            <w:pPr>
              <w:numPr>
                <w:ilvl w:val="0"/>
                <w:numId w:val="20"/>
              </w:numPr>
              <w:jc w:val="both"/>
              <w:outlineLvl w:val="3"/>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系统应包含以下点评模块：</w:t>
            </w:r>
          </w:p>
          <w:p w14:paraId="1E0F8084">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全处方点评</w:t>
            </w:r>
          </w:p>
          <w:p w14:paraId="3E0A16F7">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2）</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全医嘱点评</w:t>
            </w:r>
          </w:p>
          <w:p w14:paraId="1E41B297">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3）</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/住院抗菌药物专项点评，</w:t>
            </w:r>
            <w:r>
              <w:rPr>
                <w:rFonts w:hint="eastAsia" w:ascii="宋体" w:hAnsi="宋体" w:eastAsia="宋体" w:cs="Arial"/>
                <w:bCs/>
                <w:color w:val="auto"/>
                <w:sz w:val="21"/>
                <w:szCs w:val="21"/>
                <w:highlight w:val="none"/>
              </w:rPr>
              <w:t>含药物选择不合适、无适应症、药物选择不符合抗菌药物分级管理、联合用药不适宜、更换药物不适宜、用药效果欠佳等点评点</w:t>
            </w:r>
          </w:p>
          <w:p w14:paraId="1051ED35">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4）</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围手术期抗菌药物专项点评，含选药不合理、预防药物更换不合理、术前给药时机不合理、术中用药不合理、手术预防用药疗程不合理等点评点</w:t>
            </w:r>
          </w:p>
          <w:p w14:paraId="3E335D70">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5）</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w:t>
            </w:r>
            <w:r>
              <w:rPr>
                <w:rFonts w:hint="eastAsia" w:ascii="宋体" w:hAnsi="宋体" w:eastAsia="宋体" w:cs="Arial"/>
                <w:bCs/>
                <w:color w:val="auto"/>
                <w:sz w:val="21"/>
                <w:szCs w:val="21"/>
                <w:highlight w:val="none"/>
              </w:rPr>
              <w:t>专项药品点评，可点评任意（类）药品</w:t>
            </w:r>
          </w:p>
          <w:p w14:paraId="76A15C02">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6）</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门急诊</w:t>
            </w:r>
            <w:r>
              <w:rPr>
                <w:rFonts w:ascii="宋体" w:hAnsi="宋体" w:eastAsia="宋体" w:cs="Arial"/>
                <w:bCs/>
                <w:color w:val="auto"/>
                <w:sz w:val="21"/>
                <w:szCs w:val="21"/>
                <w:highlight w:val="none"/>
              </w:rPr>
              <w:t>/住院抗肿瘤药物专项点评，含</w:t>
            </w:r>
            <w:r>
              <w:rPr>
                <w:rFonts w:hint="eastAsia" w:ascii="宋体" w:hAnsi="宋体" w:eastAsia="宋体" w:cs="Arial"/>
                <w:bCs/>
                <w:color w:val="auto"/>
                <w:sz w:val="21"/>
                <w:szCs w:val="21"/>
                <w:highlight w:val="none"/>
              </w:rPr>
              <w:t>医师超权限使用抗肿瘤药、用药顺序错误、化疗方案不合理等点评点</w:t>
            </w:r>
          </w:p>
          <w:p w14:paraId="7DDDAFDC">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7）</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住院病人特殊级抗菌药物专项点评</w:t>
            </w:r>
          </w:p>
          <w:p w14:paraId="6C2671D7">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8）</w:t>
            </w:r>
            <w:r>
              <w:rPr>
                <w:rFonts w:ascii="宋体" w:hAnsi="宋体" w:eastAsia="宋体" w:cs="Arial"/>
                <w:bCs/>
                <w:color w:val="auto"/>
                <w:sz w:val="21"/>
                <w:szCs w:val="21"/>
                <w:highlight w:val="none"/>
              </w:rPr>
              <w:tab/>
            </w:r>
            <w:r>
              <w:rPr>
                <w:rFonts w:ascii="宋体" w:hAnsi="宋体" w:eastAsia="宋体" w:cs="Arial"/>
                <w:bCs/>
                <w:color w:val="auto"/>
                <w:sz w:val="21"/>
                <w:szCs w:val="21"/>
                <w:highlight w:val="none"/>
              </w:rPr>
              <w:t>住院病人碳青霉烯类及</w:t>
            </w:r>
            <w:r>
              <w:rPr>
                <w:rFonts w:hint="eastAsia" w:ascii="宋体" w:hAnsi="宋体" w:eastAsia="宋体" w:cs="Arial"/>
                <w:bCs/>
                <w:color w:val="auto"/>
                <w:sz w:val="21"/>
                <w:szCs w:val="21"/>
                <w:highlight w:val="none"/>
              </w:rPr>
              <w:t>替加环素专项点评，应能针对适应证、品种选择、用法用量及配伍、病原学及疗效评估、用药权限与会诊等评价项目进行人工评价及自动扣分</w:t>
            </w:r>
          </w:p>
          <w:p w14:paraId="4C790A44">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9）</w:t>
            </w:r>
            <w:r>
              <w:rPr>
                <w:rFonts w:ascii="宋体" w:hAnsi="宋体" w:eastAsia="宋体" w:cs="Arial"/>
                <w:bCs/>
                <w:color w:val="auto"/>
                <w:sz w:val="21"/>
                <w:szCs w:val="21"/>
                <w:highlight w:val="none"/>
              </w:rPr>
              <w:tab/>
            </w:r>
            <w:r>
              <w:rPr>
                <w:rFonts w:hint="eastAsia" w:ascii="宋体" w:hAnsi="宋体" w:eastAsia="宋体" w:cs="Arial"/>
                <w:bCs/>
                <w:color w:val="auto"/>
                <w:sz w:val="21"/>
                <w:szCs w:val="21"/>
                <w:highlight w:val="none"/>
              </w:rPr>
              <w:t>住院病人人血白蛋白专项点评</w:t>
            </w:r>
          </w:p>
          <w:p w14:paraId="79A27C24">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10）门（急）诊/住院中药饮片专项点评，</w:t>
            </w:r>
            <w:r>
              <w:rPr>
                <w:rFonts w:hint="eastAsia" w:ascii="宋体" w:hAnsi="宋体" w:eastAsia="宋体" w:cs="Arial"/>
                <w:bCs/>
                <w:color w:val="auto"/>
                <w:sz w:val="21"/>
                <w:szCs w:val="21"/>
                <w:highlight w:val="none"/>
              </w:rPr>
              <w:t>含超过规定味数、未按照君臣佐使顺序书写、用药与辩证不符、中药配伍禁忌、联用不适宜或者不良相互作用、未按要求标注药物调剂和煎煮特殊要求、开具毒麻饮片未执行国家有关规定等点评点</w:t>
            </w:r>
          </w:p>
          <w:p w14:paraId="7A376DF9">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11）</w:t>
            </w:r>
            <w:r>
              <w:rPr>
                <w:rFonts w:hint="eastAsia" w:ascii="宋体" w:hAnsi="宋体" w:eastAsia="宋体" w:cs="Arial"/>
                <w:bCs/>
                <w:color w:val="auto"/>
                <w:sz w:val="21"/>
                <w:szCs w:val="21"/>
                <w:highlight w:val="none"/>
              </w:rPr>
              <w:t>门（急）诊中成药处方专项点评</w:t>
            </w:r>
          </w:p>
          <w:p w14:paraId="4A4F081E">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12）用药排名医嘱点评，应能对门急诊/住院使用金额、数量或DDDs</w:t>
            </w:r>
            <w:r>
              <w:rPr>
                <w:rFonts w:hint="eastAsia" w:ascii="宋体" w:hAnsi="宋体" w:eastAsia="宋体" w:cs="Arial"/>
                <w:bCs/>
                <w:color w:val="auto"/>
                <w:sz w:val="21"/>
                <w:szCs w:val="21"/>
                <w:highlight w:val="none"/>
              </w:rPr>
              <w:t>排名前</w:t>
            </w:r>
            <w:r>
              <w:rPr>
                <w:rFonts w:ascii="宋体" w:hAnsi="宋体" w:eastAsia="宋体" w:cs="Arial"/>
                <w:bCs/>
                <w:color w:val="auto"/>
                <w:sz w:val="21"/>
                <w:szCs w:val="21"/>
                <w:highlight w:val="none"/>
              </w:rPr>
              <w:t>N位</w:t>
            </w:r>
            <w:r>
              <w:rPr>
                <w:rFonts w:hint="eastAsia" w:ascii="宋体" w:hAnsi="宋体" w:eastAsia="宋体" w:cs="Arial"/>
                <w:bCs/>
                <w:color w:val="auto"/>
                <w:sz w:val="21"/>
                <w:szCs w:val="21"/>
                <w:highlight w:val="none"/>
              </w:rPr>
              <w:t>的科室和医生开具的处方（医嘱）进行点评</w:t>
            </w:r>
          </w:p>
          <w:p w14:paraId="0E07712A">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13）</w:t>
            </w:r>
            <w:r>
              <w:rPr>
                <w:rFonts w:hint="eastAsia" w:ascii="宋体" w:hAnsi="宋体" w:eastAsia="宋体" w:cs="Arial"/>
                <w:bCs/>
                <w:color w:val="auto"/>
                <w:sz w:val="21"/>
                <w:szCs w:val="21"/>
                <w:highlight w:val="none"/>
              </w:rPr>
              <w:t>住院用药医嘱点评</w:t>
            </w:r>
          </w:p>
          <w:p w14:paraId="5B7E9091">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14）</w:t>
            </w:r>
            <w:r>
              <w:rPr>
                <w:rFonts w:hint="eastAsia" w:ascii="宋体" w:hAnsi="宋体" w:eastAsia="宋体" w:cs="Arial"/>
                <w:bCs/>
                <w:color w:val="auto"/>
                <w:sz w:val="21"/>
                <w:szCs w:val="21"/>
                <w:highlight w:val="none"/>
              </w:rPr>
              <w:t>出院带药医嘱点评</w:t>
            </w:r>
          </w:p>
          <w:p w14:paraId="15849555">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15）</w:t>
            </w:r>
            <w:r>
              <w:rPr>
                <w:rFonts w:hint="eastAsia" w:ascii="宋体" w:hAnsi="宋体" w:eastAsia="宋体" w:cs="Arial"/>
                <w:bCs/>
                <w:color w:val="auto"/>
                <w:sz w:val="21"/>
                <w:szCs w:val="21"/>
                <w:highlight w:val="none"/>
              </w:rPr>
              <w:t>门（急）诊基本药物专项点评，含用药方案与《国家基本药物临床应用指南》不一致等点评点</w:t>
            </w:r>
          </w:p>
          <w:p w14:paraId="377204A0">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w:t>
            </w:r>
            <w:r>
              <w:rPr>
                <w:rFonts w:ascii="宋体" w:hAnsi="宋体" w:eastAsia="宋体" w:cs="Arial"/>
                <w:bCs/>
                <w:color w:val="auto"/>
                <w:sz w:val="21"/>
                <w:szCs w:val="21"/>
                <w:highlight w:val="none"/>
              </w:rPr>
              <w:t>16）住院病人肠外营养专项点评，可</w:t>
            </w:r>
            <w:r>
              <w:rPr>
                <w:rFonts w:hint="eastAsia" w:ascii="宋体" w:hAnsi="宋体" w:eastAsia="宋体" w:cs="Arial"/>
                <w:bCs/>
                <w:color w:val="auto"/>
                <w:sz w:val="21"/>
                <w:szCs w:val="21"/>
                <w:highlight w:val="none"/>
              </w:rPr>
              <w:t>自动计算热量、补液量、氮量、糖</w:t>
            </w:r>
            <w:r>
              <w:rPr>
                <w:rFonts w:ascii="宋体" w:hAnsi="宋体" w:eastAsia="宋体" w:cs="Arial"/>
                <w:bCs/>
                <w:color w:val="auto"/>
                <w:sz w:val="21"/>
                <w:szCs w:val="21"/>
                <w:highlight w:val="none"/>
              </w:rPr>
              <w:t>/脂肪乳/氨基酸总量、氨基酸供给量、糖脂比、</w:t>
            </w:r>
            <w:r>
              <w:rPr>
                <w:rFonts w:hint="eastAsia" w:ascii="宋体" w:hAnsi="宋体" w:eastAsia="宋体" w:cs="Arial"/>
                <w:bCs/>
                <w:color w:val="auto"/>
                <w:sz w:val="21"/>
                <w:szCs w:val="21"/>
                <w:highlight w:val="none"/>
              </w:rPr>
              <w:t>热氮比、丙氨酰谷氨酰胺用量占比、钠</w:t>
            </w:r>
            <w:r>
              <w:rPr>
                <w:rFonts w:ascii="宋体" w:hAnsi="宋体" w:eastAsia="宋体" w:cs="Arial"/>
                <w:bCs/>
                <w:color w:val="auto"/>
                <w:sz w:val="21"/>
                <w:szCs w:val="21"/>
                <w:highlight w:val="none"/>
              </w:rPr>
              <w:t>/钾/钙/镁/磷/电解质一价</w:t>
            </w:r>
            <w:r>
              <w:rPr>
                <w:rFonts w:hint="eastAsia" w:ascii="宋体" w:hAnsi="宋体" w:eastAsia="宋体" w:cs="Arial"/>
                <w:bCs/>
                <w:color w:val="auto"/>
                <w:sz w:val="21"/>
                <w:szCs w:val="21"/>
                <w:highlight w:val="none"/>
              </w:rPr>
              <w:t>及</w:t>
            </w:r>
            <w:r>
              <w:rPr>
                <w:rFonts w:ascii="宋体" w:hAnsi="宋体" w:eastAsia="宋体" w:cs="Arial"/>
                <w:bCs/>
                <w:color w:val="auto"/>
                <w:sz w:val="21"/>
                <w:szCs w:val="21"/>
                <w:highlight w:val="none"/>
              </w:rPr>
              <w:t>二价阳离子</w:t>
            </w:r>
            <w:r>
              <w:rPr>
                <w:rFonts w:hint="eastAsia" w:ascii="宋体" w:hAnsi="宋体" w:eastAsia="宋体" w:cs="Arial"/>
                <w:bCs/>
                <w:color w:val="auto"/>
                <w:sz w:val="21"/>
                <w:szCs w:val="21"/>
                <w:highlight w:val="none"/>
              </w:rPr>
              <w:t>浓度、</w:t>
            </w:r>
            <w:r>
              <w:rPr>
                <w:rFonts w:ascii="宋体" w:hAnsi="宋体" w:eastAsia="宋体" w:cs="Arial"/>
                <w:bCs/>
                <w:color w:val="auto"/>
                <w:sz w:val="21"/>
                <w:szCs w:val="21"/>
                <w:highlight w:val="none"/>
              </w:rPr>
              <w:t>渗透压摩尔浓度</w:t>
            </w:r>
            <w:r>
              <w:rPr>
                <w:rFonts w:hint="eastAsia" w:ascii="宋体" w:hAnsi="宋体" w:eastAsia="宋体" w:cs="Arial"/>
                <w:bCs/>
                <w:color w:val="auto"/>
                <w:sz w:val="21"/>
                <w:szCs w:val="21"/>
                <w:highlight w:val="none"/>
              </w:rPr>
              <w:t>等指标</w:t>
            </w:r>
          </w:p>
          <w:p w14:paraId="57528FCD">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（17）住院病人自备药专项点评</w:t>
            </w:r>
          </w:p>
          <w:p w14:paraId="67FC353D">
            <w:pPr>
              <w:ind w:firstLine="210" w:firstLineChars="100"/>
              <w:jc w:val="both"/>
              <w:rPr>
                <w:rFonts w:ascii="宋体" w:hAnsi="宋体" w:eastAsia="宋体" w:cs="Arial"/>
                <w:bCs/>
                <w:color w:val="auto"/>
                <w:sz w:val="21"/>
                <w:szCs w:val="21"/>
                <w:highlight w:val="none"/>
              </w:rPr>
            </w:pPr>
            <w:r>
              <w:rPr>
                <w:rFonts w:hint="eastAsia" w:ascii="宋体" w:hAnsi="宋体" w:eastAsia="宋体" w:cs="Arial"/>
                <w:bCs/>
                <w:color w:val="auto"/>
                <w:sz w:val="21"/>
                <w:szCs w:val="21"/>
                <w:highlight w:val="none"/>
              </w:rPr>
              <w:t>（18）门（急）诊外延处方点评</w:t>
            </w:r>
          </w:p>
        </w:tc>
      </w:tr>
      <w:tr w14:paraId="0250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3FF1005C">
            <w:pPr>
              <w:pStyle w:val="32"/>
              <w:numPr>
                <w:ilvl w:val="0"/>
                <w:numId w:val="19"/>
              </w:numPr>
              <w:spacing w:line="360" w:lineRule="auto"/>
              <w:rPr>
                <w:rFonts w:ascii="宋体" w:hAnsi="宋体" w:eastAsia="宋体"/>
                <w:color w:val="auto"/>
                <w:szCs w:val="21"/>
                <w:highlight w:val="none"/>
              </w:rPr>
            </w:pPr>
          </w:p>
        </w:tc>
        <w:tc>
          <w:tcPr>
            <w:tcW w:w="1091" w:type="dxa"/>
            <w:vAlign w:val="center"/>
          </w:tcPr>
          <w:p w14:paraId="668998F2">
            <w:pPr>
              <w:rPr>
                <w:rFonts w:ascii="宋体" w:hAnsi="宋体" w:eastAsia="宋体"/>
                <w:color w:val="auto"/>
                <w:sz w:val="21"/>
                <w:szCs w:val="21"/>
                <w:highlight w:val="none"/>
              </w:rPr>
            </w:pPr>
            <w:r>
              <w:rPr>
                <w:rFonts w:hint="eastAsia" w:ascii="宋体" w:hAnsi="宋体" w:eastAsia="宋体"/>
                <w:color w:val="auto"/>
                <w:sz w:val="21"/>
                <w:szCs w:val="21"/>
                <w:highlight w:val="none"/>
              </w:rPr>
              <w:t>区域处方点评</w:t>
            </w:r>
          </w:p>
        </w:tc>
        <w:tc>
          <w:tcPr>
            <w:tcW w:w="8285" w:type="dxa"/>
            <w:vAlign w:val="center"/>
          </w:tcPr>
          <w:p w14:paraId="32E445DC">
            <w:pPr>
              <w:widowControl/>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系统应支持全区共用一套规则，系统应可抽取单个医疗机构或多个医疗机构的处方或医嘱点评，也可抽取专项药品进行专项化点评；点评过程中系统应可将点评任务分配给区域中不同医疗机构的药师，系统应支持点评人在遇到点评问题时可向上级医院的药师进行求助；点评完成后，系统应可以按照区域中的医疗机构生成点评结果的统计。</w:t>
            </w:r>
          </w:p>
        </w:tc>
      </w:tr>
    </w:tbl>
    <w:p w14:paraId="1DAB9BCD">
      <w:pPr>
        <w:spacing w:line="360" w:lineRule="auto"/>
        <w:rPr>
          <w:rFonts w:hint="eastAsia" w:ascii="宋体" w:hAnsi="宋体" w:eastAsia="宋体" w:cs="Arial"/>
          <w:b/>
          <w:bCs/>
          <w:color w:val="auto"/>
          <w:szCs w:val="21"/>
          <w:lang w:val="en-US" w:eastAsia="zh-CN"/>
        </w:rPr>
      </w:pPr>
    </w:p>
    <w:p w14:paraId="67957A6D">
      <w:pPr>
        <w:rPr>
          <w:rFonts w:hint="eastAsia"/>
          <w:b/>
          <w:color w:val="auto"/>
          <w:sz w:val="24"/>
          <w:lang w:val="en-US" w:eastAsia="zh-CN"/>
        </w:rPr>
      </w:pPr>
      <w:r>
        <w:rPr>
          <w:rFonts w:hint="eastAsia"/>
          <w:b/>
          <w:color w:val="auto"/>
          <w:sz w:val="24"/>
          <w:lang w:val="en-US" w:eastAsia="zh-CN"/>
        </w:rPr>
        <w:br w:type="page"/>
      </w:r>
    </w:p>
    <w:p w14:paraId="001BF57D">
      <w:pPr>
        <w:spacing w:line="360" w:lineRule="auto"/>
        <w:rPr>
          <w:rFonts w:hint="eastAsia" w:asciiTheme="minorEastAsia" w:hAnsiTheme="minorEastAsia" w:eastAsiaTheme="minorEastAsia" w:cstheme="minorEastAsia"/>
          <w:b/>
          <w:color w:val="auto"/>
          <w:sz w:val="24"/>
          <w:lang w:val="en-US" w:eastAsia="zh-CN"/>
        </w:rPr>
      </w:pPr>
      <w:r>
        <w:rPr>
          <w:rFonts w:hint="eastAsia"/>
          <w:b/>
          <w:color w:val="auto"/>
          <w:sz w:val="24"/>
          <w:lang w:val="en-US" w:eastAsia="zh-CN"/>
        </w:rPr>
        <w:t>（三）云资源要求</w:t>
      </w:r>
    </w:p>
    <w:tbl>
      <w:tblPr>
        <w:tblStyle w:val="13"/>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6387"/>
        <w:gridCol w:w="1163"/>
        <w:gridCol w:w="1211"/>
      </w:tblGrid>
      <w:tr w14:paraId="6290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56" w:type="dxa"/>
          </w:tcPr>
          <w:p w14:paraId="789B2A2B">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名称</w:t>
            </w:r>
          </w:p>
        </w:tc>
        <w:tc>
          <w:tcPr>
            <w:tcW w:w="6387" w:type="dxa"/>
          </w:tcPr>
          <w:p w14:paraId="218AA383">
            <w:pPr>
              <w:pStyle w:val="29"/>
              <w:spacing w:before="0" w:beforeLines="0" w:after="0" w:afterLines="0" w:line="360" w:lineRule="auto"/>
              <w:ind w:left="210" w:leftChars="100" w:firstLine="418"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参数</w:t>
            </w:r>
          </w:p>
        </w:tc>
        <w:tc>
          <w:tcPr>
            <w:tcW w:w="1163" w:type="dxa"/>
          </w:tcPr>
          <w:p w14:paraId="3095EA1D">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服务期</w:t>
            </w:r>
          </w:p>
        </w:tc>
        <w:tc>
          <w:tcPr>
            <w:tcW w:w="1211" w:type="dxa"/>
          </w:tcPr>
          <w:p w14:paraId="41E5D6F9">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备注</w:t>
            </w:r>
          </w:p>
        </w:tc>
      </w:tr>
      <w:tr w14:paraId="36A6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56" w:type="dxa"/>
            <w:vAlign w:val="center"/>
          </w:tcPr>
          <w:p w14:paraId="483C18CB">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应用服务器</w:t>
            </w:r>
          </w:p>
        </w:tc>
        <w:tc>
          <w:tcPr>
            <w:tcW w:w="6387" w:type="dxa"/>
            <w:vAlign w:val="center"/>
          </w:tcPr>
          <w:p w14:paraId="7B419184">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处理器≥32vCpus；内存≥128GB；磁盘空间≥800G；</w:t>
            </w:r>
          </w:p>
          <w:p w14:paraId="48A4E8C8">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支持Windows Server 2016简体中文版（64位）、Windows Server 2019简体中文版（64位）、统信服务器操作系统V20、银河麒麟高级服务器操作系统 V10、欧拉openEuler release 22.03 (LTS)</w:t>
            </w:r>
          </w:p>
          <w:p w14:paraId="6D862496">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IP设置：配置一个固定IP</w:t>
            </w:r>
            <w:r>
              <w:rPr>
                <w:rFonts w:hint="eastAsia" w:asciiTheme="minorEastAsia" w:hAnsiTheme="minorEastAsia" w:eastAsiaTheme="minorEastAsia" w:cstheme="minorEastAsia"/>
                <w:color w:val="auto"/>
                <w:kern w:val="2"/>
                <w:sz w:val="21"/>
                <w:szCs w:val="24"/>
                <w:lang w:val="en-US" w:eastAsia="zh-CN" w:bidi="ar-SA"/>
              </w:rPr>
              <w:tab/>
            </w:r>
            <w:r>
              <w:rPr>
                <w:rFonts w:hint="eastAsia" w:asciiTheme="minorEastAsia" w:hAnsiTheme="minorEastAsia" w:eastAsiaTheme="minorEastAsia" w:cstheme="minorEastAsia"/>
                <w:color w:val="auto"/>
                <w:kern w:val="2"/>
                <w:sz w:val="21"/>
                <w:szCs w:val="24"/>
                <w:lang w:val="en-US" w:eastAsia="zh-CN" w:bidi="ar-SA"/>
              </w:rPr>
              <w:t>1年</w:t>
            </w:r>
          </w:p>
          <w:p w14:paraId="3251DA24">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提供宕机迁移、数据备份与恢复功能；备份数据以多副本形式存储，数据可靠性达99.9999999%</w:t>
            </w:r>
          </w:p>
          <w:p w14:paraId="613886A0">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支持物理机级别强反亲和性，避免单点故障风险</w:t>
            </w:r>
          </w:p>
          <w:p w14:paraId="14B5AD05">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支持在删除云硬盘时选择放入回收站中保存，以防止误操作导致的数据丢失。保留云盘时长:7天</w:t>
            </w:r>
          </w:p>
          <w:p w14:paraId="0A064DA5">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支持指定用户预先配置好的镜像文件作为模板进行云主机的创建；支持RAW、VHD、QCOW2格式镜像导入。</w:t>
            </w:r>
          </w:p>
        </w:tc>
        <w:tc>
          <w:tcPr>
            <w:tcW w:w="1163" w:type="dxa"/>
            <w:vAlign w:val="center"/>
          </w:tcPr>
          <w:p w14:paraId="09C80E9B">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1年</w:t>
            </w:r>
          </w:p>
        </w:tc>
        <w:tc>
          <w:tcPr>
            <w:tcW w:w="1211" w:type="dxa"/>
            <w:vAlign w:val="center"/>
          </w:tcPr>
          <w:p w14:paraId="67ED1785">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要求使用重庆市卫生健康云资源</w:t>
            </w:r>
          </w:p>
        </w:tc>
      </w:tr>
      <w:tr w14:paraId="7D7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6" w:type="dxa"/>
            <w:vAlign w:val="center"/>
          </w:tcPr>
          <w:p w14:paraId="51CB8B37">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数据库服务器</w:t>
            </w:r>
          </w:p>
        </w:tc>
        <w:tc>
          <w:tcPr>
            <w:tcW w:w="6387" w:type="dxa"/>
            <w:vAlign w:val="center"/>
          </w:tcPr>
          <w:p w14:paraId="23312ACD">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处理器≥32vCpus；内存≥128GB；磁盘空间≥4T；</w:t>
            </w:r>
          </w:p>
          <w:p w14:paraId="6D315C86">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支持Windows Server 2016简体中文版（64位）、Windows Server 2019简体中文版（64位）、统信服务器操作系统V20、银河麒麟高级服务器操作系统 V10、欧拉openEuler release 22</w:t>
            </w:r>
          </w:p>
          <w:p w14:paraId="6EB68B43">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IP设置：配置一个固定IP</w:t>
            </w:r>
            <w:r>
              <w:rPr>
                <w:rFonts w:hint="eastAsia" w:asciiTheme="minorEastAsia" w:hAnsiTheme="minorEastAsia" w:eastAsiaTheme="minorEastAsia" w:cstheme="minorEastAsia"/>
                <w:color w:val="auto"/>
                <w:kern w:val="2"/>
                <w:sz w:val="21"/>
                <w:szCs w:val="24"/>
                <w:lang w:val="en-US" w:eastAsia="zh-CN" w:bidi="ar-SA"/>
              </w:rPr>
              <w:tab/>
            </w:r>
            <w:r>
              <w:rPr>
                <w:rFonts w:hint="eastAsia" w:asciiTheme="minorEastAsia" w:hAnsiTheme="minorEastAsia" w:eastAsiaTheme="minorEastAsia" w:cstheme="minorEastAsia"/>
                <w:color w:val="auto"/>
                <w:kern w:val="2"/>
                <w:sz w:val="21"/>
                <w:szCs w:val="24"/>
                <w:lang w:val="en-US" w:eastAsia="zh-CN" w:bidi="ar-SA"/>
              </w:rPr>
              <w:t>1年</w:t>
            </w:r>
          </w:p>
          <w:p w14:paraId="16BC0331">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提供宕机迁移、数据备份与恢复功能；备份数据以多副本形式存储，数据可靠性达99.9999999%</w:t>
            </w:r>
          </w:p>
          <w:p w14:paraId="334DC6EE">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支持物理机级别强反亲和性，避免单点故障风险</w:t>
            </w:r>
          </w:p>
          <w:p w14:paraId="54113741">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支持在删除云硬盘时选择放入回收站中保存，以防止误操作导致的数据丢失。保留云盘时长:7天</w:t>
            </w:r>
          </w:p>
          <w:p w14:paraId="1D9C9994">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支持指定用户预先配置好的镜像文件作为模板进行云主机的创建；支持RAW、VHD、QCOW2格式镜像导入。</w:t>
            </w:r>
          </w:p>
        </w:tc>
        <w:tc>
          <w:tcPr>
            <w:tcW w:w="1163" w:type="dxa"/>
            <w:vAlign w:val="center"/>
          </w:tcPr>
          <w:p w14:paraId="735BAAB9">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1年</w:t>
            </w:r>
          </w:p>
        </w:tc>
        <w:tc>
          <w:tcPr>
            <w:tcW w:w="1211" w:type="dxa"/>
            <w:vAlign w:val="center"/>
          </w:tcPr>
          <w:p w14:paraId="0693BBB0">
            <w:pPr>
              <w:pStyle w:val="29"/>
              <w:spacing w:before="0" w:beforeLines="0" w:after="0" w:afterLines="0" w:line="360" w:lineRule="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要求使用重庆市卫生健康云资源</w:t>
            </w:r>
          </w:p>
        </w:tc>
      </w:tr>
    </w:tbl>
    <w:p w14:paraId="19F42FAC">
      <w:pPr>
        <w:pStyle w:val="29"/>
        <w:spacing w:before="32" w:after="32"/>
        <w:ind w:firstLine="420" w:firstLineChars="200"/>
        <w:jc w:val="left"/>
        <w:rPr>
          <w:rFonts w:hint="eastAsia" w:asciiTheme="minorEastAsia" w:hAnsiTheme="minorEastAsia" w:eastAsiaTheme="minorEastAsia" w:cstheme="minorEastAsia"/>
          <w:color w:val="auto"/>
          <w:kern w:val="2"/>
          <w:sz w:val="21"/>
          <w:szCs w:val="24"/>
          <w:lang w:val="en-US" w:eastAsia="zh-CN" w:bidi="ar-SA"/>
        </w:rPr>
      </w:pPr>
    </w:p>
    <w:p w14:paraId="4AE8136B">
      <w:pPr>
        <w:numPr>
          <w:ilvl w:val="0"/>
          <w:numId w:val="21"/>
        </w:numPr>
        <w:spacing w:line="360" w:lineRule="auto"/>
        <w:rPr>
          <w:rFonts w:hint="eastAsia" w:asciiTheme="minorEastAsia" w:hAnsiTheme="minorEastAsia" w:eastAsiaTheme="minorEastAsia" w:cstheme="minorEastAsia"/>
          <w:b/>
          <w:color w:val="auto"/>
          <w:sz w:val="24"/>
          <w:lang w:val="en-US" w:eastAsia="zh-CN"/>
        </w:rPr>
      </w:pPr>
      <w:r>
        <w:rPr>
          <w:rFonts w:hint="eastAsia" w:asciiTheme="minorEastAsia" w:hAnsiTheme="minorEastAsia" w:cstheme="minorEastAsia"/>
          <w:b/>
          <w:color w:val="auto"/>
          <w:sz w:val="24"/>
          <w:lang w:val="en-US" w:eastAsia="zh-CN"/>
        </w:rPr>
        <w:t>硬件要求</w:t>
      </w:r>
    </w:p>
    <w:tbl>
      <w:tblPr>
        <w:tblStyle w:val="13"/>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6558"/>
        <w:gridCol w:w="900"/>
        <w:gridCol w:w="797"/>
      </w:tblGrid>
      <w:tr w14:paraId="72F8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62" w:type="dxa"/>
            <w:vAlign w:val="top"/>
          </w:tcPr>
          <w:p w14:paraId="459FD052">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名称</w:t>
            </w:r>
          </w:p>
        </w:tc>
        <w:tc>
          <w:tcPr>
            <w:tcW w:w="6558" w:type="dxa"/>
            <w:vAlign w:val="top"/>
          </w:tcPr>
          <w:p w14:paraId="78596AFF">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left="210" w:leftChars="100"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参数</w:t>
            </w:r>
          </w:p>
        </w:tc>
        <w:tc>
          <w:tcPr>
            <w:tcW w:w="900" w:type="dxa"/>
            <w:vAlign w:val="top"/>
          </w:tcPr>
          <w:p w14:paraId="2505796A">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数量</w:t>
            </w:r>
          </w:p>
        </w:tc>
        <w:tc>
          <w:tcPr>
            <w:tcW w:w="797" w:type="dxa"/>
            <w:vAlign w:val="top"/>
          </w:tcPr>
          <w:p w14:paraId="592653D8">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备注</w:t>
            </w:r>
          </w:p>
        </w:tc>
      </w:tr>
      <w:tr w14:paraId="5870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62" w:type="dxa"/>
            <w:vAlign w:val="center"/>
          </w:tcPr>
          <w:p w14:paraId="0A24A27C">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b w:val="0"/>
                <w:bCs w:val="0"/>
                <w:color w:val="auto"/>
                <w:sz w:val="21"/>
                <w:szCs w:val="21"/>
                <w:lang w:val="en-US" w:eastAsia="zh-CN"/>
              </w:rPr>
              <w:t>大屏展示服务</w:t>
            </w:r>
          </w:p>
        </w:tc>
        <w:tc>
          <w:tcPr>
            <w:tcW w:w="6558" w:type="dxa"/>
            <w:vAlign w:val="center"/>
          </w:tcPr>
          <w:p w14:paraId="5BD7C2E1">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default"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≥65英寸</w:t>
            </w:r>
          </w:p>
        </w:tc>
        <w:tc>
          <w:tcPr>
            <w:tcW w:w="900" w:type="dxa"/>
            <w:vAlign w:val="center"/>
          </w:tcPr>
          <w:p w14:paraId="49D294DB">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default"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2</w:t>
            </w:r>
          </w:p>
        </w:tc>
        <w:tc>
          <w:tcPr>
            <w:tcW w:w="797" w:type="dxa"/>
            <w:vAlign w:val="center"/>
          </w:tcPr>
          <w:p w14:paraId="570E0169">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p>
        </w:tc>
      </w:tr>
      <w:tr w14:paraId="2BF7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862" w:type="dxa"/>
            <w:vAlign w:val="center"/>
          </w:tcPr>
          <w:p w14:paraId="14AD0594">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大屏控制工作台</w:t>
            </w:r>
          </w:p>
        </w:tc>
        <w:tc>
          <w:tcPr>
            <w:tcW w:w="6558" w:type="dxa"/>
            <w:vAlign w:val="center"/>
          </w:tcPr>
          <w:p w14:paraId="120E8D2A">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核心不低于10代i5 ，内存≥16G，固态存储 ≥512G，显示缓存≥1G ；控制台显示≥27英寸</w:t>
            </w:r>
          </w:p>
        </w:tc>
        <w:tc>
          <w:tcPr>
            <w:tcW w:w="900" w:type="dxa"/>
            <w:vAlign w:val="center"/>
          </w:tcPr>
          <w:p w14:paraId="2DF69208">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default"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4</w:t>
            </w:r>
          </w:p>
        </w:tc>
        <w:tc>
          <w:tcPr>
            <w:tcW w:w="797" w:type="dxa"/>
            <w:vAlign w:val="center"/>
          </w:tcPr>
          <w:p w14:paraId="7C6DFD19">
            <w:pPr>
              <w:pStyle w:val="29"/>
              <w:keepNext w:val="0"/>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方正仿宋_GBK" w:hAnsi="方正仿宋_GBK" w:eastAsia="方正仿宋_GBK" w:cs="方正仿宋_GBK"/>
                <w:color w:val="auto"/>
                <w:kern w:val="2"/>
                <w:sz w:val="21"/>
                <w:szCs w:val="24"/>
                <w:lang w:val="en-US" w:eastAsia="zh-CN" w:bidi="ar-SA"/>
              </w:rPr>
            </w:pPr>
          </w:p>
        </w:tc>
      </w:tr>
    </w:tbl>
    <w:p w14:paraId="4EA31FD8">
      <w:pPr>
        <w:numPr>
          <w:ilvl w:val="0"/>
          <w:numId w:val="0"/>
        </w:numPr>
        <w:spacing w:line="360" w:lineRule="auto"/>
        <w:rPr>
          <w:rFonts w:hint="eastAsia" w:asciiTheme="minorEastAsia" w:hAnsiTheme="minorEastAsia" w:eastAsiaTheme="minorEastAsia" w:cstheme="minorEastAsia"/>
          <w:b/>
          <w:color w:val="auto"/>
          <w:sz w:val="24"/>
          <w:lang w:val="en-US" w:eastAsia="zh-CN"/>
        </w:rPr>
      </w:pPr>
    </w:p>
    <w:p w14:paraId="74BBF527">
      <w:pPr>
        <w:numPr>
          <w:ilvl w:val="0"/>
          <w:numId w:val="0"/>
        </w:numPr>
        <w:spacing w:line="360" w:lineRule="auto"/>
        <w:rPr>
          <w:rFonts w:hint="eastAsia" w:asciiTheme="minorEastAsia" w:hAnsiTheme="minorEastAsia" w:eastAsiaTheme="minorEastAsia" w:cstheme="minorEastAsia"/>
          <w:b/>
          <w:color w:val="auto"/>
          <w:sz w:val="24"/>
          <w:lang w:val="en-US" w:eastAsia="zh-CN"/>
        </w:rPr>
      </w:pPr>
      <w:r>
        <w:rPr>
          <w:rFonts w:hint="eastAsia" w:asciiTheme="minorEastAsia" w:hAnsiTheme="minorEastAsia" w:cstheme="minorEastAsia"/>
          <w:b/>
          <w:color w:val="auto"/>
          <w:sz w:val="24"/>
          <w:lang w:val="en-US" w:eastAsia="zh-CN"/>
        </w:rPr>
        <w:t>（五）</w:t>
      </w:r>
      <w:r>
        <w:rPr>
          <w:rFonts w:hint="eastAsia" w:asciiTheme="minorEastAsia" w:hAnsiTheme="minorEastAsia" w:eastAsiaTheme="minorEastAsia" w:cstheme="minorEastAsia"/>
          <w:b/>
          <w:color w:val="auto"/>
          <w:sz w:val="24"/>
          <w:lang w:val="en-US" w:eastAsia="zh-CN"/>
        </w:rPr>
        <w:t>接口要求</w:t>
      </w:r>
    </w:p>
    <w:p w14:paraId="60B7D3E3">
      <w:pPr>
        <w:pStyle w:val="29"/>
        <w:spacing w:before="0" w:beforeLines="0" w:after="0" w:afterLines="0" w:line="360" w:lineRule="auto"/>
        <w:ind w:left="210" w:leftChars="100" w:firstLine="418"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本次项目采购包含与重庆市大足区卫生健康委员会建设的大足区基层医疗机构医院管理信息系统的对接费用，且供应商需与大足区基层医疗机构医院管理信息系统实现无缝对接，区级医疗机构信息系统接入区域审方中心所涉及的相关改造费用需自行组织落实。</w:t>
      </w:r>
    </w:p>
    <w:p w14:paraId="666C466B">
      <w:pPr>
        <w:pStyle w:val="29"/>
        <w:spacing w:before="0" w:beforeLines="0" w:after="0" w:afterLines="0" w:line="360" w:lineRule="auto"/>
        <w:ind w:left="210" w:leftChars="100" w:firstLine="418" w:firstLineChars="0"/>
        <w:rPr>
          <w:rFonts w:hint="default"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评审标准</w:t>
      </w:r>
      <w:bookmarkStart w:id="4" w:name="_GoBack"/>
      <w:bookmarkEnd w:id="4"/>
    </w:p>
    <w:tbl>
      <w:tblPr>
        <w:tblStyle w:val="12"/>
        <w:tblpPr w:leftFromText="180" w:rightFromText="180" w:vertAnchor="text" w:horzAnchor="page" w:tblpX="1395"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149"/>
        <w:gridCol w:w="922"/>
        <w:gridCol w:w="4390"/>
        <w:gridCol w:w="3047"/>
      </w:tblGrid>
      <w:tr w14:paraId="7EB1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7" w:type="dxa"/>
            <w:noWrap w:val="0"/>
            <w:vAlign w:val="center"/>
          </w:tcPr>
          <w:p w14:paraId="2E4013C0">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bookmarkStart w:id="3" w:name="_Toc107408510"/>
            <w:r>
              <w:rPr>
                <w:rFonts w:hint="eastAsia" w:ascii="方正仿宋_GBK" w:hAnsi="方正仿宋_GBK" w:eastAsia="方正仿宋_GBK" w:cs="方正仿宋_GBK"/>
                <w:color w:val="000000"/>
                <w:sz w:val="21"/>
                <w:szCs w:val="21"/>
              </w:rPr>
              <w:t>序号</w:t>
            </w:r>
          </w:p>
        </w:tc>
        <w:tc>
          <w:tcPr>
            <w:tcW w:w="1149" w:type="dxa"/>
            <w:noWrap w:val="0"/>
            <w:vAlign w:val="center"/>
          </w:tcPr>
          <w:p w14:paraId="0C64A326">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评分因素及权值</w:t>
            </w:r>
          </w:p>
        </w:tc>
        <w:tc>
          <w:tcPr>
            <w:tcW w:w="922" w:type="dxa"/>
            <w:noWrap w:val="0"/>
            <w:vAlign w:val="center"/>
          </w:tcPr>
          <w:p w14:paraId="3760ADD9">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分值</w:t>
            </w:r>
          </w:p>
        </w:tc>
        <w:tc>
          <w:tcPr>
            <w:tcW w:w="4390" w:type="dxa"/>
            <w:noWrap w:val="0"/>
            <w:vAlign w:val="center"/>
          </w:tcPr>
          <w:p w14:paraId="1FDA96F9">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评分标准</w:t>
            </w:r>
          </w:p>
        </w:tc>
        <w:tc>
          <w:tcPr>
            <w:tcW w:w="3047" w:type="dxa"/>
            <w:noWrap w:val="0"/>
            <w:vAlign w:val="center"/>
          </w:tcPr>
          <w:p w14:paraId="6EDC196D">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说明</w:t>
            </w:r>
          </w:p>
        </w:tc>
      </w:tr>
      <w:tr w14:paraId="3B66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87" w:type="dxa"/>
            <w:noWrap w:val="0"/>
            <w:vAlign w:val="center"/>
          </w:tcPr>
          <w:p w14:paraId="5FADD629">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149" w:type="dxa"/>
            <w:noWrap w:val="0"/>
            <w:vAlign w:val="center"/>
          </w:tcPr>
          <w:p w14:paraId="4E52C9DA">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磋商报价</w:t>
            </w:r>
          </w:p>
          <w:p w14:paraId="7564BF0D">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20</w:t>
            </w:r>
            <w:r>
              <w:rPr>
                <w:rFonts w:hint="eastAsia" w:ascii="方正仿宋_GBK" w:hAnsi="方正仿宋_GBK" w:eastAsia="方正仿宋_GBK" w:cs="方正仿宋_GBK"/>
                <w:color w:val="000000"/>
                <w:sz w:val="21"/>
                <w:szCs w:val="21"/>
              </w:rPr>
              <w:t>%）</w:t>
            </w:r>
          </w:p>
        </w:tc>
        <w:tc>
          <w:tcPr>
            <w:tcW w:w="922" w:type="dxa"/>
            <w:noWrap w:val="0"/>
            <w:vAlign w:val="center"/>
          </w:tcPr>
          <w:p w14:paraId="56C1EE1C">
            <w:pPr>
              <w:widowControl w:val="0"/>
              <w:spacing w:line="280" w:lineRule="exact"/>
              <w:ind w:firstLine="0" w:firstLineChars="0"/>
              <w:jc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20</w:t>
            </w:r>
          </w:p>
        </w:tc>
        <w:tc>
          <w:tcPr>
            <w:tcW w:w="4390" w:type="dxa"/>
            <w:noWrap w:val="0"/>
            <w:vAlign w:val="center"/>
          </w:tcPr>
          <w:p w14:paraId="2B40F433">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满足资格要求且最后报价最低的供应商的价格为磋商基准价，按照下列公式计算每个供应商的磋商报价得分。</w:t>
            </w:r>
          </w:p>
          <w:p w14:paraId="259277EF">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磋商报价得分=（磋商基准价/最后磋商报价）×价格权值×100</w:t>
            </w:r>
          </w:p>
        </w:tc>
        <w:tc>
          <w:tcPr>
            <w:tcW w:w="3047" w:type="dxa"/>
            <w:noWrap w:val="0"/>
            <w:vAlign w:val="center"/>
          </w:tcPr>
          <w:p w14:paraId="3DD71E0E">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r>
      <w:tr w14:paraId="696C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7" w:type="dxa"/>
            <w:vMerge w:val="restart"/>
            <w:noWrap w:val="0"/>
            <w:vAlign w:val="center"/>
          </w:tcPr>
          <w:p w14:paraId="2BB2C53A">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149" w:type="dxa"/>
            <w:vMerge w:val="restart"/>
            <w:noWrap w:val="0"/>
            <w:vAlign w:val="center"/>
          </w:tcPr>
          <w:p w14:paraId="3501DD55">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服务部分</w:t>
            </w:r>
          </w:p>
          <w:p w14:paraId="4BBF6823">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40</w:t>
            </w:r>
            <w:r>
              <w:rPr>
                <w:rFonts w:hint="eastAsia" w:ascii="方正仿宋_GBK" w:hAnsi="方正仿宋_GBK" w:eastAsia="方正仿宋_GBK" w:cs="方正仿宋_GBK"/>
                <w:color w:val="000000"/>
                <w:sz w:val="21"/>
                <w:szCs w:val="21"/>
              </w:rPr>
              <w:t>%）</w:t>
            </w:r>
          </w:p>
        </w:tc>
        <w:tc>
          <w:tcPr>
            <w:tcW w:w="922" w:type="dxa"/>
            <w:vMerge w:val="restart"/>
            <w:noWrap w:val="0"/>
            <w:vAlign w:val="center"/>
          </w:tcPr>
          <w:p w14:paraId="549D1935">
            <w:pPr>
              <w:widowControl w:val="0"/>
              <w:spacing w:line="280" w:lineRule="exact"/>
              <w:ind w:firstLine="0" w:firstLineChars="0"/>
              <w:jc w:val="cente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40</w:t>
            </w:r>
          </w:p>
        </w:tc>
        <w:tc>
          <w:tcPr>
            <w:tcW w:w="4390" w:type="dxa"/>
            <w:noWrap w:val="0"/>
            <w:vAlign w:val="center"/>
          </w:tcPr>
          <w:p w14:paraId="34150FC6">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A起评分：</w:t>
            </w:r>
          </w:p>
          <w:p w14:paraId="2364F01D">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有效供应商的起评分为</w:t>
            </w:r>
            <w:r>
              <w:rPr>
                <w:rFonts w:hint="eastAsia" w:ascii="方正仿宋_GBK" w:hAnsi="方正仿宋_GBK" w:eastAsia="方正仿宋_GBK" w:cs="方正仿宋_GBK"/>
                <w:color w:val="000000"/>
                <w:sz w:val="21"/>
                <w:szCs w:val="21"/>
                <w:lang w:val="en-US" w:eastAsia="zh-CN"/>
              </w:rPr>
              <w:t>30</w:t>
            </w:r>
            <w:r>
              <w:rPr>
                <w:rFonts w:hint="eastAsia" w:ascii="方正仿宋_GBK" w:hAnsi="方正仿宋_GBK" w:eastAsia="方正仿宋_GBK" w:cs="方正仿宋_GBK"/>
                <w:color w:val="000000"/>
                <w:sz w:val="21"/>
                <w:szCs w:val="21"/>
              </w:rPr>
              <w:t>分。</w:t>
            </w:r>
          </w:p>
        </w:tc>
        <w:tc>
          <w:tcPr>
            <w:tcW w:w="3047" w:type="dxa"/>
            <w:noWrap w:val="0"/>
            <w:vAlign w:val="top"/>
          </w:tcPr>
          <w:p w14:paraId="6D83A174">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r>
      <w:tr w14:paraId="463F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87" w:type="dxa"/>
            <w:vMerge w:val="continue"/>
            <w:noWrap w:val="0"/>
            <w:vAlign w:val="center"/>
          </w:tcPr>
          <w:p w14:paraId="11099D7F">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p>
        </w:tc>
        <w:tc>
          <w:tcPr>
            <w:tcW w:w="1149" w:type="dxa"/>
            <w:vMerge w:val="continue"/>
            <w:noWrap w:val="0"/>
            <w:vAlign w:val="center"/>
          </w:tcPr>
          <w:p w14:paraId="533BD909">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p>
        </w:tc>
        <w:tc>
          <w:tcPr>
            <w:tcW w:w="922" w:type="dxa"/>
            <w:vMerge w:val="continue"/>
            <w:noWrap w:val="0"/>
            <w:vAlign w:val="center"/>
          </w:tcPr>
          <w:p w14:paraId="560AA969">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4390" w:type="dxa"/>
            <w:noWrap w:val="0"/>
            <w:vAlign w:val="center"/>
          </w:tcPr>
          <w:p w14:paraId="7375AF5B">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B</w:t>
            </w:r>
            <w:r>
              <w:rPr>
                <w:rFonts w:hint="eastAsia" w:ascii="方正仿宋_GBK" w:hAnsi="方正仿宋_GBK" w:eastAsia="方正仿宋_GBK" w:cs="方正仿宋_GBK"/>
                <w:color w:val="000000"/>
                <w:sz w:val="21"/>
                <w:szCs w:val="21"/>
                <w:lang w:val="en-US" w:eastAsia="zh-CN"/>
              </w:rPr>
              <w:t>扣</w:t>
            </w:r>
            <w:r>
              <w:rPr>
                <w:rFonts w:hint="eastAsia" w:ascii="方正仿宋_GBK" w:hAnsi="方正仿宋_GBK" w:eastAsia="方正仿宋_GBK" w:cs="方正仿宋_GBK"/>
                <w:color w:val="000000"/>
                <w:sz w:val="21"/>
                <w:szCs w:val="21"/>
              </w:rPr>
              <w:t>分条款：</w:t>
            </w:r>
          </w:p>
          <w:p w14:paraId="27758357">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1.重要服务要求（竞争性磋商文件第二篇中带“</w:t>
            </w:r>
            <w:r>
              <w:rPr>
                <w:rFonts w:hint="eastAsia" w:ascii="方正仿宋_GBK" w:hAnsi="方正仿宋_GBK" w:eastAsia="方正仿宋_GBK" w:cs="方正仿宋_GBK"/>
                <w:color w:val="000000"/>
                <w:sz w:val="21"/>
                <w:szCs w:val="21"/>
                <w:lang w:val="zh-CN"/>
              </w:rPr>
              <w:t>※</w:t>
            </w:r>
            <w:r>
              <w:rPr>
                <w:rFonts w:hint="eastAsia" w:ascii="方正仿宋_GBK" w:hAnsi="方正仿宋_GBK" w:eastAsia="方正仿宋_GBK" w:cs="方正仿宋_GBK"/>
                <w:color w:val="000000"/>
                <w:sz w:val="21"/>
                <w:szCs w:val="21"/>
              </w:rPr>
              <w:t>”号标注的部分）有一条不满足的为无效磋商。</w:t>
            </w:r>
          </w:p>
          <w:p w14:paraId="59B2B33F">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2.一般性服务要求（非“</w:t>
            </w:r>
            <w:r>
              <w:rPr>
                <w:rFonts w:hint="eastAsia" w:ascii="方正仿宋_GBK" w:hAnsi="方正仿宋_GBK" w:eastAsia="方正仿宋_GBK" w:cs="方正仿宋_GBK"/>
                <w:color w:val="000000"/>
                <w:sz w:val="21"/>
                <w:szCs w:val="21"/>
                <w:lang w:val="zh-CN"/>
              </w:rPr>
              <w:t>※</w:t>
            </w:r>
            <w:r>
              <w:rPr>
                <w:rFonts w:hint="eastAsia" w:ascii="方正仿宋_GBK" w:hAnsi="方正仿宋_GBK" w:eastAsia="方正仿宋_GBK" w:cs="方正仿宋_GBK"/>
                <w:color w:val="000000"/>
                <w:sz w:val="21"/>
                <w:szCs w:val="21"/>
              </w:rPr>
              <w:t>”号标注的部分）达不到竞争性磋商文件要求的，每负偏离一条从</w:t>
            </w:r>
            <w:r>
              <w:rPr>
                <w:rFonts w:hint="eastAsia" w:ascii="方正仿宋_GBK" w:hAnsi="方正仿宋_GBK" w:eastAsia="方正仿宋_GBK" w:cs="方正仿宋_GBK"/>
                <w:color w:val="000000"/>
                <w:sz w:val="21"/>
                <w:szCs w:val="21"/>
                <w:lang w:val="en-US" w:eastAsia="zh-CN"/>
              </w:rPr>
              <w:t>起评</w:t>
            </w:r>
            <w:r>
              <w:rPr>
                <w:rFonts w:hint="eastAsia" w:ascii="方正仿宋_GBK" w:hAnsi="方正仿宋_GBK" w:eastAsia="方正仿宋_GBK" w:cs="方正仿宋_GBK"/>
                <w:color w:val="000000"/>
                <w:sz w:val="21"/>
                <w:szCs w:val="21"/>
              </w:rPr>
              <w:t>分中扣</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分</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扣完为止</w:t>
            </w:r>
            <w:r>
              <w:rPr>
                <w:rFonts w:hint="eastAsia" w:ascii="方正仿宋_GBK" w:hAnsi="方正仿宋_GBK" w:eastAsia="方正仿宋_GBK" w:cs="方正仿宋_GBK"/>
                <w:color w:val="000000"/>
                <w:sz w:val="21"/>
                <w:szCs w:val="21"/>
              </w:rPr>
              <w:t>。</w:t>
            </w:r>
          </w:p>
        </w:tc>
        <w:tc>
          <w:tcPr>
            <w:tcW w:w="3047" w:type="dxa"/>
            <w:noWrap w:val="0"/>
            <w:vAlign w:val="top"/>
          </w:tcPr>
          <w:p w14:paraId="4834B14B">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r>
      <w:tr w14:paraId="2659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dxa"/>
            <w:vMerge w:val="continue"/>
            <w:noWrap w:val="0"/>
            <w:vAlign w:val="center"/>
          </w:tcPr>
          <w:p w14:paraId="18376013">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p>
        </w:tc>
        <w:tc>
          <w:tcPr>
            <w:tcW w:w="1149" w:type="dxa"/>
            <w:vMerge w:val="continue"/>
            <w:noWrap w:val="0"/>
            <w:vAlign w:val="center"/>
          </w:tcPr>
          <w:p w14:paraId="5629BB48">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p>
        </w:tc>
        <w:tc>
          <w:tcPr>
            <w:tcW w:w="922" w:type="dxa"/>
            <w:vMerge w:val="continue"/>
            <w:noWrap w:val="0"/>
            <w:vAlign w:val="center"/>
          </w:tcPr>
          <w:p w14:paraId="3312228D">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4390" w:type="dxa"/>
            <w:noWrap w:val="0"/>
            <w:vAlign w:val="center"/>
          </w:tcPr>
          <w:p w14:paraId="501B8356">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C实施方案（10分）</w:t>
            </w:r>
          </w:p>
          <w:p w14:paraId="3F1DD254">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方案要求科学合理、可行</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内容至少包含实施前准备工作、实施进度计划、项目质量管理、测试、验收</w:t>
            </w:r>
            <w:r>
              <w:rPr>
                <w:rFonts w:hint="eastAsia" w:ascii="方正仿宋_GBK" w:hAnsi="方正仿宋_GBK" w:eastAsia="方正仿宋_GBK" w:cs="方正仿宋_GBK"/>
                <w:color w:val="000000"/>
                <w:sz w:val="21"/>
                <w:szCs w:val="21"/>
              </w:rPr>
              <w:t>。</w:t>
            </w:r>
          </w:p>
          <w:p w14:paraId="4D106F4C">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方案内容不存在瑕疵，得</w:t>
            </w:r>
            <w:r>
              <w:rPr>
                <w:rFonts w:hint="eastAsia" w:ascii="方正仿宋_GBK" w:hAnsi="方正仿宋_GBK" w:eastAsia="方正仿宋_GBK" w:cs="方正仿宋_GBK"/>
                <w:color w:val="000000"/>
                <w:sz w:val="21"/>
                <w:szCs w:val="21"/>
                <w:lang w:val="en-US" w:eastAsia="zh-CN"/>
              </w:rPr>
              <w:t>10</w:t>
            </w:r>
            <w:r>
              <w:rPr>
                <w:rFonts w:hint="eastAsia" w:ascii="方正仿宋_GBK" w:hAnsi="方正仿宋_GBK" w:eastAsia="方正仿宋_GBK" w:cs="方正仿宋_GBK"/>
                <w:color w:val="000000"/>
                <w:sz w:val="21"/>
                <w:szCs w:val="21"/>
              </w:rPr>
              <w:t>分。</w:t>
            </w:r>
          </w:p>
          <w:p w14:paraId="38B74FB3">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方案存在1处瑕疵，得</w:t>
            </w:r>
            <w:r>
              <w:rPr>
                <w:rFonts w:hint="eastAsia" w:ascii="方正仿宋_GBK" w:hAnsi="方正仿宋_GBK" w:eastAsia="方正仿宋_GBK" w:cs="方正仿宋_GBK"/>
                <w:color w:val="000000"/>
                <w:sz w:val="21"/>
                <w:szCs w:val="21"/>
                <w:lang w:val="en-US" w:eastAsia="zh-CN"/>
              </w:rPr>
              <w:t>8</w:t>
            </w:r>
            <w:r>
              <w:rPr>
                <w:rFonts w:hint="eastAsia" w:ascii="方正仿宋_GBK" w:hAnsi="方正仿宋_GBK" w:eastAsia="方正仿宋_GBK" w:cs="方正仿宋_GBK"/>
                <w:color w:val="000000"/>
                <w:sz w:val="21"/>
                <w:szCs w:val="21"/>
              </w:rPr>
              <w:t>分。</w:t>
            </w:r>
          </w:p>
          <w:p w14:paraId="40E6836B">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方案存在2处瑕疵，得</w:t>
            </w:r>
            <w:r>
              <w:rPr>
                <w:rFonts w:hint="eastAsia" w:ascii="方正仿宋_GBK" w:hAnsi="方正仿宋_GBK" w:eastAsia="方正仿宋_GBK" w:cs="方正仿宋_GBK"/>
                <w:color w:val="000000"/>
                <w:sz w:val="21"/>
                <w:szCs w:val="21"/>
                <w:lang w:val="en-US" w:eastAsia="zh-CN"/>
              </w:rPr>
              <w:t>6</w:t>
            </w:r>
            <w:r>
              <w:rPr>
                <w:rFonts w:hint="eastAsia" w:ascii="方正仿宋_GBK" w:hAnsi="方正仿宋_GBK" w:eastAsia="方正仿宋_GBK" w:cs="方正仿宋_GBK"/>
                <w:color w:val="000000"/>
                <w:sz w:val="21"/>
                <w:szCs w:val="21"/>
              </w:rPr>
              <w:t>分。</w:t>
            </w:r>
          </w:p>
          <w:p w14:paraId="24664E8E">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方案存在3处瑕疵，得</w:t>
            </w:r>
            <w:r>
              <w:rPr>
                <w:rFonts w:hint="eastAsia" w:ascii="方正仿宋_GBK" w:hAnsi="方正仿宋_GBK" w:eastAsia="方正仿宋_GBK" w:cs="方正仿宋_GBK"/>
                <w:color w:val="000000"/>
                <w:sz w:val="21"/>
                <w:szCs w:val="21"/>
                <w:lang w:val="en-US" w:eastAsia="zh-CN"/>
              </w:rPr>
              <w:t>4</w:t>
            </w:r>
            <w:r>
              <w:rPr>
                <w:rFonts w:hint="eastAsia" w:ascii="方正仿宋_GBK" w:hAnsi="方正仿宋_GBK" w:eastAsia="方正仿宋_GBK" w:cs="方正仿宋_GBK"/>
                <w:color w:val="000000"/>
                <w:sz w:val="21"/>
                <w:szCs w:val="21"/>
              </w:rPr>
              <w:t>分。</w:t>
            </w:r>
          </w:p>
          <w:p w14:paraId="1253E26A">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方案存在4处及以上瑕疵或未提供方案的，得0分。</w:t>
            </w:r>
          </w:p>
        </w:tc>
        <w:tc>
          <w:tcPr>
            <w:tcW w:w="3047" w:type="dxa"/>
            <w:noWrap w:val="0"/>
            <w:vAlign w:val="center"/>
          </w:tcPr>
          <w:p w14:paraId="675FDC8C">
            <w:pPr>
              <w:ind w:left="0" w:leftChars="0" w:firstLine="0" w:firstLineChars="0"/>
              <w:rPr>
                <w:rFonts w:hint="eastAsia" w:ascii="Times New Roman" w:hAnsi="Times New Roman" w:eastAsia="方正仿宋_GBK" w:cs="Times New Roman"/>
                <w:b w:val="0"/>
                <w:bCs w:val="0"/>
                <w:color w:val="000000"/>
                <w:kern w:val="2"/>
                <w:sz w:val="18"/>
                <w:szCs w:val="18"/>
                <w:highlight w:val="none"/>
              </w:rPr>
            </w:pPr>
            <w:r>
              <w:rPr>
                <w:rFonts w:hint="eastAsia" w:ascii="Times New Roman" w:hAnsi="Times New Roman" w:eastAsia="方正仿宋_GBK" w:cs="Times New Roman"/>
                <w:b w:val="0"/>
                <w:bCs w:val="0"/>
                <w:color w:val="000000"/>
                <w:kern w:val="2"/>
                <w:sz w:val="18"/>
                <w:szCs w:val="18"/>
                <w:highlight w:val="none"/>
              </w:rPr>
              <w:t>1.提供对应方案，格式自拟。</w:t>
            </w:r>
          </w:p>
          <w:p w14:paraId="11E6A889">
            <w:pPr>
              <w:ind w:left="0" w:leftChars="0" w:firstLine="0" w:firstLineChars="0"/>
              <w:rPr>
                <w:rFonts w:hint="eastAsia" w:ascii="方正仿宋_GBK" w:hAnsi="宋体" w:eastAsia="方正仿宋_GBK" w:cs="Times New Roman"/>
                <w:color w:val="000000"/>
                <w:sz w:val="21"/>
                <w:szCs w:val="21"/>
                <w:highlight w:val="none"/>
              </w:rPr>
            </w:pPr>
            <w:r>
              <w:rPr>
                <w:rFonts w:hint="eastAsia" w:ascii="Times New Roman" w:hAnsi="Times New Roman" w:eastAsia="方正仿宋_GBK" w:cs="Times New Roman"/>
                <w:b w:val="0"/>
                <w:bCs w:val="0"/>
                <w:color w:val="000000"/>
                <w:kern w:val="2"/>
                <w:sz w:val="18"/>
                <w:szCs w:val="18"/>
                <w:highlight w:val="none"/>
                <w:lang w:val="en-US" w:eastAsia="zh-CN"/>
              </w:rPr>
              <w:t>2</w:t>
            </w:r>
            <w:r>
              <w:rPr>
                <w:rFonts w:hint="eastAsia" w:ascii="Times New Roman" w:hAnsi="Times New Roman" w:eastAsia="方正仿宋_GBK" w:cs="Times New Roman"/>
                <w:b w:val="0"/>
                <w:bCs w:val="0"/>
                <w:color w:val="000000"/>
                <w:kern w:val="2"/>
                <w:sz w:val="18"/>
                <w:szCs w:val="18"/>
                <w:highlight w:val="none"/>
              </w:rPr>
              <w:t>.本项内容中所称的“瑕疵”包含但不限于以下几种：①方案内容缺项；②内容表述不完整；③缺少任意一项内容的针对性描述分析；④方案内容存在前后矛盾、逻辑混乱、常识错误、科学原理错误；⑤措施保障并不适用本项目特性；⑥不利于本项目目标的实现等情形。</w:t>
            </w:r>
          </w:p>
          <w:p w14:paraId="51C259C0">
            <w:pPr>
              <w:ind w:left="0" w:leftChars="0" w:firstLine="0" w:firstLineChars="0"/>
              <w:rPr>
                <w:rFonts w:hint="eastAsia" w:ascii="Times New Roman" w:hAnsi="Times New Roman" w:eastAsia="方正仿宋_GBK" w:cs="Times New Roman"/>
                <w:b w:val="0"/>
                <w:bCs w:val="0"/>
                <w:color w:val="000000"/>
                <w:kern w:val="2"/>
                <w:sz w:val="18"/>
                <w:szCs w:val="18"/>
                <w:highlight w:val="none"/>
                <w:lang w:val="en-US" w:eastAsia="zh-CN" w:bidi="ar-SA"/>
              </w:rPr>
            </w:pPr>
            <w:r>
              <w:rPr>
                <w:rFonts w:hint="eastAsia" w:ascii="Times New Roman" w:hAnsi="Times New Roman" w:eastAsia="方正仿宋_GBK" w:cs="Times New Roman"/>
                <w:b w:val="0"/>
                <w:bCs w:val="0"/>
                <w:color w:val="000000"/>
                <w:kern w:val="2"/>
                <w:sz w:val="18"/>
                <w:szCs w:val="18"/>
                <w:highlight w:val="none"/>
                <w:lang w:val="en-US" w:eastAsia="zh-CN"/>
              </w:rPr>
              <w:t>3</w:t>
            </w:r>
            <w:r>
              <w:rPr>
                <w:rFonts w:hint="eastAsia" w:ascii="Times New Roman" w:hAnsi="Times New Roman" w:eastAsia="方正仿宋_GBK" w:cs="Times New Roman"/>
                <w:b w:val="0"/>
                <w:bCs w:val="0"/>
                <w:color w:val="000000"/>
                <w:kern w:val="2"/>
                <w:sz w:val="18"/>
                <w:szCs w:val="18"/>
                <w:highlight w:val="none"/>
              </w:rPr>
              <w:t>. 以上材料均须加盖投标人公章。</w:t>
            </w:r>
          </w:p>
        </w:tc>
      </w:tr>
      <w:tr w14:paraId="26C3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895" w:type="dxa"/>
            <w:gridSpan w:val="5"/>
            <w:noWrap w:val="0"/>
            <w:vAlign w:val="center"/>
          </w:tcPr>
          <w:p w14:paraId="0E88F873">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竞争性磋商文件“第三篇 项目商务要求”中重要的商务条款（带“</w:t>
            </w:r>
            <w:r>
              <w:rPr>
                <w:rFonts w:hint="eastAsia" w:ascii="方正仿宋_GBK" w:hAnsi="方正仿宋_GBK" w:eastAsia="方正仿宋_GBK" w:cs="方正仿宋_GBK"/>
                <w:color w:val="000000"/>
                <w:sz w:val="21"/>
                <w:szCs w:val="21"/>
                <w:lang w:val="zh-CN"/>
              </w:rPr>
              <w:t>※</w:t>
            </w:r>
            <w:r>
              <w:rPr>
                <w:rFonts w:hint="eastAsia" w:ascii="方正仿宋_GBK" w:hAnsi="方正仿宋_GBK" w:eastAsia="方正仿宋_GBK" w:cs="方正仿宋_GBK"/>
                <w:color w:val="000000"/>
                <w:sz w:val="21"/>
                <w:szCs w:val="21"/>
              </w:rPr>
              <w:t>”部分）供应商有一条不满足的为无效磋商，其它商务要求有一条不满足的，商务部分得分为0分，不再进入商务部分的评审。</w:t>
            </w:r>
          </w:p>
        </w:tc>
      </w:tr>
      <w:tr w14:paraId="4408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387" w:type="dxa"/>
            <w:vMerge w:val="restart"/>
            <w:noWrap w:val="0"/>
            <w:vAlign w:val="center"/>
          </w:tcPr>
          <w:p w14:paraId="407E3B11">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149" w:type="dxa"/>
            <w:vMerge w:val="restart"/>
            <w:noWrap w:val="0"/>
            <w:vAlign w:val="center"/>
          </w:tcPr>
          <w:p w14:paraId="2DA60BDB">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商务部分</w:t>
            </w:r>
          </w:p>
          <w:p w14:paraId="773BD539">
            <w:pPr>
              <w:widowControl w:val="0"/>
              <w:spacing w:line="280" w:lineRule="exact"/>
              <w:ind w:firstLine="0" w:firstLineChars="0"/>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40</w:t>
            </w:r>
            <w:r>
              <w:rPr>
                <w:rFonts w:hint="eastAsia" w:ascii="方正仿宋_GBK" w:hAnsi="方正仿宋_GBK" w:eastAsia="方正仿宋_GBK" w:cs="方正仿宋_GBK"/>
                <w:color w:val="000000"/>
                <w:sz w:val="21"/>
                <w:szCs w:val="21"/>
              </w:rPr>
              <w:t>%）</w:t>
            </w:r>
          </w:p>
        </w:tc>
        <w:tc>
          <w:tcPr>
            <w:tcW w:w="922" w:type="dxa"/>
            <w:noWrap w:val="0"/>
            <w:vAlign w:val="center"/>
          </w:tcPr>
          <w:p w14:paraId="3E575679">
            <w:pPr>
              <w:widowControl w:val="0"/>
              <w:spacing w:line="280" w:lineRule="exact"/>
              <w:ind w:firstLine="0" w:firstLine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企业服务能力（20分）</w:t>
            </w:r>
          </w:p>
        </w:tc>
        <w:tc>
          <w:tcPr>
            <w:tcW w:w="4390" w:type="dxa"/>
            <w:noWrap w:val="0"/>
            <w:vAlign w:val="center"/>
          </w:tcPr>
          <w:p w14:paraId="30277359">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企业实力及服务保障能力：</w:t>
            </w:r>
          </w:p>
          <w:p w14:paraId="12DC075A">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1.投标人具备软件能力成熟度（CSMM）（三级及以上）得5分；</w:t>
            </w:r>
          </w:p>
          <w:p w14:paraId="05ED9256">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2.投标人具备GB/T 39204关键信息基础设施保护体系认证证书（证书认证范围必须包含：计算机软件开发）得5分；</w:t>
            </w:r>
          </w:p>
          <w:p w14:paraId="76459868">
            <w:pPr>
              <w:widowControl w:val="0"/>
              <w:spacing w:line="280" w:lineRule="exact"/>
              <w:ind w:firstLine="0" w:firstLineChars="0"/>
              <w:jc w:val="both"/>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3.投标人具备数据治理能力成熟度等级证书（DGMM）（证书认证范围必须包含：计算机软件开发）得4分；</w:t>
            </w:r>
          </w:p>
          <w:p w14:paraId="44B99C6D">
            <w:pPr>
              <w:widowControl w:val="0"/>
              <w:spacing w:line="280" w:lineRule="exact"/>
              <w:ind w:firstLine="0" w:firstLineChars="0"/>
              <w:jc w:val="both"/>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4.投标人具备GB/T 37973大数据安全管理体系认证证书（证书认证范围必须包含：计算机软件开发）得3分；</w:t>
            </w:r>
          </w:p>
          <w:p w14:paraId="5727422E">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highlight w:val="none"/>
                <w:lang w:val="en-US" w:eastAsia="zh-CN"/>
              </w:rPr>
              <w:t>5.投标人具备GB/T 31863履约能力服务认证证书（证书认证范围必须包含：计算机软件开发）得3分；</w:t>
            </w:r>
          </w:p>
        </w:tc>
        <w:tc>
          <w:tcPr>
            <w:tcW w:w="3047" w:type="dxa"/>
            <w:noWrap w:val="0"/>
            <w:vAlign w:val="center"/>
          </w:tcPr>
          <w:p w14:paraId="37A1302A">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提供证书复印件并加盖供应商公章。</w:t>
            </w:r>
          </w:p>
        </w:tc>
      </w:tr>
      <w:tr w14:paraId="3F0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7" w:type="dxa"/>
            <w:vMerge w:val="continue"/>
            <w:noWrap w:val="0"/>
            <w:vAlign w:val="center"/>
          </w:tcPr>
          <w:p w14:paraId="5CDD7C01">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1149" w:type="dxa"/>
            <w:vMerge w:val="continue"/>
            <w:noWrap w:val="0"/>
            <w:vAlign w:val="center"/>
          </w:tcPr>
          <w:p w14:paraId="2549C21D">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922" w:type="dxa"/>
            <w:noWrap w:val="0"/>
            <w:vAlign w:val="center"/>
          </w:tcPr>
          <w:p w14:paraId="654676EA">
            <w:pPr>
              <w:widowControl w:val="0"/>
              <w:spacing w:line="280" w:lineRule="exact"/>
              <w:ind w:firstLine="0" w:firstLineChars="0"/>
              <w:jc w:val="left"/>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售后服务方案（10分）</w:t>
            </w:r>
          </w:p>
        </w:tc>
        <w:tc>
          <w:tcPr>
            <w:tcW w:w="4390" w:type="dxa"/>
            <w:noWrap w:val="0"/>
            <w:vAlign w:val="center"/>
          </w:tcPr>
          <w:p w14:paraId="6CC7C780">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方案要求科学合理、可行，内容至少包含服务组织架构、运维实施措施、售后质量保障措施、售后响应等。</w:t>
            </w:r>
          </w:p>
          <w:p w14:paraId="2B9925A3">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方案内容不存在瑕疵，得10分。</w:t>
            </w:r>
          </w:p>
          <w:p w14:paraId="53826EF1">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方案存在1处瑕疵，得8分。</w:t>
            </w:r>
          </w:p>
          <w:p w14:paraId="7C94029C">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方案存在2处瑕疵，得6分。</w:t>
            </w:r>
          </w:p>
          <w:p w14:paraId="6AADEC30">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方案存在3处瑕疵，得4分。</w:t>
            </w:r>
          </w:p>
          <w:p w14:paraId="2EE3AF5E">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方案存在4处及以上瑕疵或未提供方案的，得0分。</w:t>
            </w:r>
          </w:p>
        </w:tc>
        <w:tc>
          <w:tcPr>
            <w:tcW w:w="3047" w:type="dxa"/>
            <w:vMerge w:val="restart"/>
            <w:noWrap w:val="0"/>
            <w:vAlign w:val="center"/>
          </w:tcPr>
          <w:p w14:paraId="72513245">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1.提供对应方案，格式自拟。</w:t>
            </w:r>
          </w:p>
          <w:p w14:paraId="4AAE52D2">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本项内容中所称的“瑕疵”包含但不限于以下几种：①方案内容缺项；②内容表述不完整；③缺少任意一项内容的针对性描述分析；④方案内容存在前后矛盾、逻辑混乱、常识错误、科学原理错误；⑤措施保障并不适用本项目特性；⑥不利于本项目目标的实现等情形。</w:t>
            </w:r>
          </w:p>
          <w:p w14:paraId="587F56F8">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 以上材料均须加盖投标人公章。</w:t>
            </w:r>
          </w:p>
        </w:tc>
      </w:tr>
      <w:tr w14:paraId="498A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7" w:type="dxa"/>
            <w:vMerge w:val="continue"/>
            <w:noWrap w:val="0"/>
            <w:vAlign w:val="center"/>
          </w:tcPr>
          <w:p w14:paraId="681848FD">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1149" w:type="dxa"/>
            <w:vMerge w:val="continue"/>
            <w:noWrap w:val="0"/>
            <w:vAlign w:val="center"/>
          </w:tcPr>
          <w:p w14:paraId="1BB40B8F">
            <w:pPr>
              <w:widowControl w:val="0"/>
              <w:spacing w:line="280" w:lineRule="exact"/>
              <w:ind w:firstLine="0" w:firstLineChars="0"/>
              <w:jc w:val="both"/>
              <w:rPr>
                <w:rFonts w:hint="eastAsia" w:ascii="方正仿宋_GBK" w:hAnsi="方正仿宋_GBK" w:eastAsia="方正仿宋_GBK" w:cs="方正仿宋_GBK"/>
                <w:color w:val="000000"/>
                <w:sz w:val="21"/>
                <w:szCs w:val="21"/>
              </w:rPr>
            </w:pPr>
          </w:p>
        </w:tc>
        <w:tc>
          <w:tcPr>
            <w:tcW w:w="922" w:type="dxa"/>
            <w:noWrap w:val="0"/>
            <w:vAlign w:val="center"/>
          </w:tcPr>
          <w:p w14:paraId="5421D5E5">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培训方案（10分）</w:t>
            </w:r>
          </w:p>
          <w:p w14:paraId="23F06153">
            <w:pPr>
              <w:widowControl w:val="0"/>
              <w:spacing w:line="280" w:lineRule="exact"/>
              <w:ind w:firstLine="0" w:firstLineChars="0"/>
              <w:jc w:val="left"/>
              <w:rPr>
                <w:rFonts w:hint="eastAsia" w:ascii="方正仿宋_GBK" w:hAnsi="方正仿宋_GBK" w:eastAsia="方正仿宋_GBK" w:cs="方正仿宋_GBK"/>
                <w:color w:val="000000"/>
                <w:sz w:val="21"/>
                <w:szCs w:val="21"/>
                <w:lang w:val="en-US" w:eastAsia="zh-CN"/>
              </w:rPr>
            </w:pPr>
          </w:p>
        </w:tc>
        <w:tc>
          <w:tcPr>
            <w:tcW w:w="4390" w:type="dxa"/>
            <w:noWrap w:val="0"/>
            <w:vAlign w:val="center"/>
          </w:tcPr>
          <w:p w14:paraId="3D4079F2">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方案要求</w:t>
            </w:r>
            <w:r>
              <w:rPr>
                <w:rFonts w:hint="eastAsia" w:ascii="方正仿宋_GBK" w:hAnsi="方正仿宋_GBK" w:eastAsia="方正仿宋_GBK" w:cs="方正仿宋_GBK"/>
                <w:color w:val="000000"/>
                <w:sz w:val="21"/>
                <w:szCs w:val="21"/>
              </w:rPr>
              <w:t>阐述清晰</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科学合理、可行性强，方案内容至少包含：培训对象、培训形式、培训内容、培训安排。</w:t>
            </w:r>
          </w:p>
          <w:p w14:paraId="47EE00E4">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方案存在1处瑕疵，得</w:t>
            </w:r>
            <w:r>
              <w:rPr>
                <w:rFonts w:hint="eastAsia" w:ascii="方正仿宋_GBK" w:hAnsi="方正仿宋_GBK" w:eastAsia="方正仿宋_GBK" w:cs="方正仿宋_GBK"/>
                <w:color w:val="000000"/>
                <w:sz w:val="21"/>
                <w:szCs w:val="21"/>
                <w:lang w:val="en-US" w:eastAsia="zh-CN"/>
              </w:rPr>
              <w:t>8</w:t>
            </w:r>
            <w:r>
              <w:rPr>
                <w:rFonts w:hint="eastAsia" w:ascii="方正仿宋_GBK" w:hAnsi="方正仿宋_GBK" w:eastAsia="方正仿宋_GBK" w:cs="方正仿宋_GBK"/>
                <w:color w:val="000000"/>
                <w:sz w:val="21"/>
                <w:szCs w:val="21"/>
              </w:rPr>
              <w:t>分。</w:t>
            </w:r>
          </w:p>
          <w:p w14:paraId="116E1446">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方案存在2处瑕疵，得</w:t>
            </w:r>
            <w:r>
              <w:rPr>
                <w:rFonts w:hint="eastAsia" w:ascii="方正仿宋_GBK" w:hAnsi="方正仿宋_GBK" w:eastAsia="方正仿宋_GBK" w:cs="方正仿宋_GBK"/>
                <w:color w:val="000000"/>
                <w:sz w:val="21"/>
                <w:szCs w:val="21"/>
                <w:lang w:val="en-US" w:eastAsia="zh-CN"/>
              </w:rPr>
              <w:t>6</w:t>
            </w:r>
            <w:r>
              <w:rPr>
                <w:rFonts w:hint="eastAsia" w:ascii="方正仿宋_GBK" w:hAnsi="方正仿宋_GBK" w:eastAsia="方正仿宋_GBK" w:cs="方正仿宋_GBK"/>
                <w:color w:val="000000"/>
                <w:sz w:val="21"/>
                <w:szCs w:val="21"/>
              </w:rPr>
              <w:t>分。</w:t>
            </w:r>
          </w:p>
          <w:p w14:paraId="578B143E">
            <w:pPr>
              <w:widowControl w:val="0"/>
              <w:spacing w:line="280" w:lineRule="exact"/>
              <w:ind w:firstLine="0" w:firstLineChars="0"/>
              <w:jc w:val="both"/>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方案存在3处瑕疵，得</w:t>
            </w:r>
            <w:r>
              <w:rPr>
                <w:rFonts w:hint="eastAsia" w:ascii="方正仿宋_GBK" w:hAnsi="方正仿宋_GBK" w:eastAsia="方正仿宋_GBK" w:cs="方正仿宋_GBK"/>
                <w:color w:val="000000"/>
                <w:sz w:val="21"/>
                <w:szCs w:val="21"/>
                <w:lang w:val="en-US" w:eastAsia="zh-CN"/>
              </w:rPr>
              <w:t>4</w:t>
            </w:r>
            <w:r>
              <w:rPr>
                <w:rFonts w:hint="eastAsia" w:ascii="方正仿宋_GBK" w:hAnsi="方正仿宋_GBK" w:eastAsia="方正仿宋_GBK" w:cs="方正仿宋_GBK"/>
                <w:color w:val="000000"/>
                <w:sz w:val="21"/>
                <w:szCs w:val="21"/>
              </w:rPr>
              <w:t>分。</w:t>
            </w:r>
          </w:p>
          <w:p w14:paraId="4253D37B">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方案存在4处及以上瑕疵或未提供方案的，得0分。</w:t>
            </w:r>
          </w:p>
        </w:tc>
        <w:tc>
          <w:tcPr>
            <w:tcW w:w="3047" w:type="dxa"/>
            <w:vMerge w:val="continue"/>
            <w:noWrap w:val="0"/>
            <w:vAlign w:val="center"/>
          </w:tcPr>
          <w:p w14:paraId="7373AA7A">
            <w:pPr>
              <w:widowControl w:val="0"/>
              <w:spacing w:line="280" w:lineRule="exact"/>
              <w:ind w:firstLine="0" w:firstLineChars="0"/>
              <w:jc w:val="both"/>
              <w:rPr>
                <w:rFonts w:hint="eastAsia" w:ascii="方正仿宋_GBK" w:hAnsi="方正仿宋_GBK" w:eastAsia="方正仿宋_GBK" w:cs="方正仿宋_GBK"/>
                <w:color w:val="000000"/>
                <w:sz w:val="21"/>
                <w:szCs w:val="21"/>
                <w:lang w:val="en-US" w:eastAsia="zh-CN"/>
              </w:rPr>
            </w:pPr>
          </w:p>
        </w:tc>
      </w:tr>
      <w:bookmarkEnd w:id="3"/>
    </w:tbl>
    <w:p w14:paraId="3A43A81B">
      <w:pPr>
        <w:rPr>
          <w:rFonts w:ascii="方正仿宋_GBK" w:hAnsi="方正仿宋_GBK" w:eastAsia="方正仿宋_GBK" w:cs="方正仿宋_GBK"/>
          <w:b/>
          <w:bCs/>
          <w:color w:val="auto"/>
          <w:sz w:val="24"/>
          <w:szCs w:val="32"/>
          <w:u w:val="singl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414F">
    <w:pPr>
      <w:pStyle w:val="9"/>
      <w:ind w:firstLine="422"/>
      <w:jc w:val="center"/>
      <w:rPr>
        <w:rFonts w:ascii="宋体" w:hAnsi="宋体"/>
        <w:szCs w:val="21"/>
      </w:rPr>
    </w:pPr>
    <w:r>
      <w:rPr>
        <w:rFonts w:ascii="宋体" w:hAnsi="宋体"/>
        <w:szCs w:val="21"/>
      </w:rPr>
      <w:fldChar w:fldCharType="begin"/>
    </w:r>
    <w:r>
      <w:rPr>
        <w:rStyle w:val="15"/>
        <w:rFonts w:ascii="宋体" w:hAnsi="宋体"/>
        <w:sz w:val="21"/>
        <w:szCs w:val="21"/>
      </w:rPr>
      <w:instrText xml:space="preserve"> PAGE </w:instrText>
    </w:r>
    <w:r>
      <w:rPr>
        <w:rFonts w:ascii="宋体" w:hAnsi="宋体"/>
        <w:szCs w:val="21"/>
      </w:rPr>
      <w:fldChar w:fldCharType="separate"/>
    </w:r>
    <w:r>
      <w:rPr>
        <w:rStyle w:val="15"/>
        <w:rFonts w:ascii="宋体" w:hAnsi="宋体"/>
        <w:sz w:val="21"/>
        <w:szCs w:val="21"/>
      </w:rPr>
      <w:t>3</w:t>
    </w:r>
    <w:r>
      <w:rPr>
        <w:rFonts w:ascii="宋体" w:hAnsi="宋体"/>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5EA3">
    <w:pPr>
      <w:pStyle w:val="10"/>
      <w:pBdr>
        <w:bottom w:val="none" w:color="auto" w:sz="0" w:space="0"/>
      </w:pBdr>
      <w:ind w:firstLine="64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69638"/>
    <w:multiLevelType w:val="singleLevel"/>
    <w:tmpl w:val="CF369638"/>
    <w:lvl w:ilvl="0" w:tentative="0">
      <w:start w:val="4"/>
      <w:numFmt w:val="chineseCounting"/>
      <w:suff w:val="nothing"/>
      <w:lvlText w:val="（%1）"/>
      <w:lvlJc w:val="left"/>
      <w:rPr>
        <w:rFonts w:hint="eastAsia"/>
      </w:rPr>
    </w:lvl>
  </w:abstractNum>
  <w:abstractNum w:abstractNumId="1">
    <w:nsid w:val="044A2A9B"/>
    <w:multiLevelType w:val="multilevel"/>
    <w:tmpl w:val="044A2A9B"/>
    <w:lvl w:ilvl="0" w:tentative="0">
      <w:start w:val="1"/>
      <w:numFmt w:val="decimal"/>
      <w:lvlText w:val="7.%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1E4E0D"/>
    <w:multiLevelType w:val="multilevel"/>
    <w:tmpl w:val="061E4E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883988"/>
    <w:multiLevelType w:val="multilevel"/>
    <w:tmpl w:val="06883988"/>
    <w:lvl w:ilvl="0" w:tentative="0">
      <w:start w:val="1"/>
      <w:numFmt w:val="decimal"/>
      <w:lvlText w:val=" %1)"/>
      <w:lvlJc w:val="left"/>
      <w:pPr>
        <w:ind w:left="680" w:hanging="396"/>
      </w:pPr>
      <w:rPr>
        <w:rFonts w:hint="eastAsia"/>
        <w:sz w:val="21"/>
      </w:rPr>
    </w:lvl>
    <w:lvl w:ilvl="1" w:tentative="0">
      <w:start w:val="0"/>
      <w:numFmt w:val="bullet"/>
      <w:lvlText w:val="▲"/>
      <w:lvlJc w:val="left"/>
      <w:pPr>
        <w:ind w:left="1064" w:hanging="360"/>
      </w:pPr>
      <w:rPr>
        <w:rFonts w:hint="eastAsia" w:ascii="宋体" w:hAnsi="宋体" w:eastAsia="宋体" w:cs="Arial"/>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B207EE0"/>
    <w:multiLevelType w:val="multilevel"/>
    <w:tmpl w:val="0B207EE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913C0D"/>
    <w:multiLevelType w:val="multilevel"/>
    <w:tmpl w:val="0C913C0D"/>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7F625E"/>
    <w:multiLevelType w:val="multilevel"/>
    <w:tmpl w:val="157F625E"/>
    <w:lvl w:ilvl="0" w:tentative="0">
      <w:start w:val="1"/>
      <w:numFmt w:val="decimal"/>
      <w:lvlText w:val="9.%1"/>
      <w:lvlJc w:val="left"/>
      <w:pPr>
        <w:ind w:left="420" w:hanging="420"/>
      </w:pPr>
      <w:rPr>
        <w:rFonts w:hint="eastAsia"/>
        <w:b w:val="0"/>
        <w:bCs/>
        <w:i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81748D"/>
    <w:multiLevelType w:val="multilevel"/>
    <w:tmpl w:val="1781748D"/>
    <w:lvl w:ilvl="0" w:tentative="0">
      <w:start w:val="1"/>
      <w:numFmt w:val="decimal"/>
      <w:lvlText w:val="8.%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CFF0C6D"/>
    <w:multiLevelType w:val="multilevel"/>
    <w:tmpl w:val="1CFF0C6D"/>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56C6151"/>
    <w:multiLevelType w:val="multilevel"/>
    <w:tmpl w:val="256C6151"/>
    <w:lvl w:ilvl="0" w:tentative="0">
      <w:start w:val="1"/>
      <w:numFmt w:val="decimal"/>
      <w:lvlText w:val="(%1)"/>
      <w:lvlJc w:val="left"/>
      <w:pPr>
        <w:ind w:left="704" w:hanging="420"/>
      </w:pPr>
      <w:rPr>
        <w:rFonts w:hint="eastAsia" w:ascii="宋体" w:eastAsia="宋体"/>
        <w:b w:val="0"/>
        <w:i w:val="0"/>
        <w:sz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5E161EB"/>
    <w:multiLevelType w:val="multilevel"/>
    <w:tmpl w:val="25E161EB"/>
    <w:lvl w:ilvl="0" w:tentative="0">
      <w:start w:val="1"/>
      <w:numFmt w:val="decimal"/>
      <w:lvlText w:val="6.%1"/>
      <w:lvlJc w:val="left"/>
      <w:pPr>
        <w:ind w:left="440" w:hanging="440"/>
      </w:pPr>
      <w:rPr>
        <w:rFonts w:hint="eastAsia" w:asciiTheme="minorEastAsia" w:hAnsiTheme="minorEastAsia" w:eastAsiaTheme="minor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7AF10EB"/>
    <w:multiLevelType w:val="multilevel"/>
    <w:tmpl w:val="27AF10EB"/>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216486"/>
    <w:multiLevelType w:val="multilevel"/>
    <w:tmpl w:val="2A216486"/>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FB72B2"/>
    <w:multiLevelType w:val="multilevel"/>
    <w:tmpl w:val="32FB72B2"/>
    <w:lvl w:ilvl="0" w:tentative="0">
      <w:start w:val="1"/>
      <w:numFmt w:val="decimal"/>
      <w:suff w:val="space"/>
      <w:lvlText w:val="3.%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906B61"/>
    <w:multiLevelType w:val="multilevel"/>
    <w:tmpl w:val="3A906B6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7B6E29"/>
    <w:multiLevelType w:val="multilevel"/>
    <w:tmpl w:val="537B6E29"/>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A394C29"/>
    <w:multiLevelType w:val="multilevel"/>
    <w:tmpl w:val="6A394C29"/>
    <w:lvl w:ilvl="0" w:tentative="0">
      <w:start w:val="1"/>
      <w:numFmt w:val="decimal"/>
      <w:lvlText w:val="1.%1"/>
      <w:lvlJc w:val="left"/>
      <w:pPr>
        <w:ind w:left="420" w:hanging="420"/>
      </w:pPr>
      <w:rPr>
        <w:rFonts w:hint="eastAsia"/>
        <w:b w:val="0"/>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951150"/>
    <w:multiLevelType w:val="multilevel"/>
    <w:tmpl w:val="79951150"/>
    <w:lvl w:ilvl="0" w:tentative="0">
      <w:start w:val="1"/>
      <w:numFmt w:val="decimal"/>
      <w:lvlText w:val="3.%1"/>
      <w:lvlJc w:val="left"/>
      <w:pPr>
        <w:ind w:left="420" w:hanging="420"/>
      </w:pPr>
      <w:rPr>
        <w:rFonts w:hint="default" w:cs="Times New Roman" w:asciiTheme="minorEastAsia" w:hAnsiTheme="minorEastAsia" w:eastAsiaTheme="minorEastAsia"/>
        <w:b w:val="0"/>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E3F7DD9"/>
    <w:multiLevelType w:val="multilevel"/>
    <w:tmpl w:val="7E3F7DD9"/>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7050DA"/>
    <w:multiLevelType w:val="multilevel"/>
    <w:tmpl w:val="7E7050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15"/>
  </w:num>
  <w:num w:numId="3">
    <w:abstractNumId w:val="16"/>
  </w:num>
  <w:num w:numId="4">
    <w:abstractNumId w:val="5"/>
  </w:num>
  <w:num w:numId="5">
    <w:abstractNumId w:val="2"/>
  </w:num>
  <w:num w:numId="6">
    <w:abstractNumId w:val="8"/>
  </w:num>
  <w:num w:numId="7">
    <w:abstractNumId w:val="3"/>
  </w:num>
  <w:num w:numId="8">
    <w:abstractNumId w:val="9"/>
  </w:num>
  <w:num w:numId="9">
    <w:abstractNumId w:val="13"/>
  </w:num>
  <w:num w:numId="10">
    <w:abstractNumId w:val="10"/>
  </w:num>
  <w:num w:numId="11">
    <w:abstractNumId w:val="7"/>
  </w:num>
  <w:num w:numId="12">
    <w:abstractNumId w:val="6"/>
  </w:num>
  <w:num w:numId="13">
    <w:abstractNumId w:val="19"/>
  </w:num>
  <w:num w:numId="14">
    <w:abstractNumId w:val="11"/>
  </w:num>
  <w:num w:numId="15">
    <w:abstractNumId w:val="18"/>
  </w:num>
  <w:num w:numId="16">
    <w:abstractNumId w:val="14"/>
  </w:num>
  <w:num w:numId="17">
    <w:abstractNumId w:val="4"/>
  </w:num>
  <w:num w:numId="18">
    <w:abstractNumId w:val="1"/>
  </w:num>
  <w:num w:numId="19">
    <w:abstractNumId w:val="12"/>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FlMGYxN2VlNjI2MTZmNWVlMTk0N2E0Mzc4NzRkMzAifQ=="/>
  </w:docVars>
  <w:rsids>
    <w:rsidRoot w:val="008F6FC6"/>
    <w:rsid w:val="00005218"/>
    <w:rsid w:val="00025C0F"/>
    <w:rsid w:val="00062E44"/>
    <w:rsid w:val="00086CA7"/>
    <w:rsid w:val="000C26CA"/>
    <w:rsid w:val="00156D07"/>
    <w:rsid w:val="0017568B"/>
    <w:rsid w:val="001D3B46"/>
    <w:rsid w:val="00206B8A"/>
    <w:rsid w:val="00236AA6"/>
    <w:rsid w:val="003545F5"/>
    <w:rsid w:val="003D3CD1"/>
    <w:rsid w:val="003D6595"/>
    <w:rsid w:val="004243AC"/>
    <w:rsid w:val="004504CA"/>
    <w:rsid w:val="00467A8E"/>
    <w:rsid w:val="00470687"/>
    <w:rsid w:val="00581B79"/>
    <w:rsid w:val="005E07A2"/>
    <w:rsid w:val="005F5F63"/>
    <w:rsid w:val="0065429A"/>
    <w:rsid w:val="007674E4"/>
    <w:rsid w:val="007B0D82"/>
    <w:rsid w:val="007B5C6B"/>
    <w:rsid w:val="008F6FC6"/>
    <w:rsid w:val="00907A4F"/>
    <w:rsid w:val="009400BC"/>
    <w:rsid w:val="00952C91"/>
    <w:rsid w:val="009B0452"/>
    <w:rsid w:val="00A247D6"/>
    <w:rsid w:val="00A30B52"/>
    <w:rsid w:val="00A34D0C"/>
    <w:rsid w:val="00A47B85"/>
    <w:rsid w:val="00A60716"/>
    <w:rsid w:val="00A65261"/>
    <w:rsid w:val="00AE6369"/>
    <w:rsid w:val="00B42E16"/>
    <w:rsid w:val="00B846BA"/>
    <w:rsid w:val="00B95D3C"/>
    <w:rsid w:val="00BA3F83"/>
    <w:rsid w:val="00BC1BDA"/>
    <w:rsid w:val="00BC1C9B"/>
    <w:rsid w:val="00CB4511"/>
    <w:rsid w:val="00D03AD4"/>
    <w:rsid w:val="00D1287D"/>
    <w:rsid w:val="00D94C0E"/>
    <w:rsid w:val="00DA5FA3"/>
    <w:rsid w:val="00DC57B9"/>
    <w:rsid w:val="00DE4B9E"/>
    <w:rsid w:val="00E948F2"/>
    <w:rsid w:val="00F73479"/>
    <w:rsid w:val="04163B0A"/>
    <w:rsid w:val="04B06557"/>
    <w:rsid w:val="05253009"/>
    <w:rsid w:val="069241C2"/>
    <w:rsid w:val="069E1253"/>
    <w:rsid w:val="091F0C88"/>
    <w:rsid w:val="0989240F"/>
    <w:rsid w:val="0B314655"/>
    <w:rsid w:val="0B8327FA"/>
    <w:rsid w:val="0CF34325"/>
    <w:rsid w:val="0F610BD9"/>
    <w:rsid w:val="0F7D4E3D"/>
    <w:rsid w:val="0FBEECFB"/>
    <w:rsid w:val="113855F0"/>
    <w:rsid w:val="117A36ED"/>
    <w:rsid w:val="123C0258"/>
    <w:rsid w:val="12F27B4D"/>
    <w:rsid w:val="13BD510C"/>
    <w:rsid w:val="13F7E206"/>
    <w:rsid w:val="152B36E2"/>
    <w:rsid w:val="15662C36"/>
    <w:rsid w:val="17BD6EC9"/>
    <w:rsid w:val="17CF61A7"/>
    <w:rsid w:val="19335F0C"/>
    <w:rsid w:val="19FDEF31"/>
    <w:rsid w:val="1AE45EFA"/>
    <w:rsid w:val="1B16715B"/>
    <w:rsid w:val="1C6A18D4"/>
    <w:rsid w:val="1CC64176"/>
    <w:rsid w:val="1DBAF864"/>
    <w:rsid w:val="1DFFA115"/>
    <w:rsid w:val="1E6B425E"/>
    <w:rsid w:val="1E796665"/>
    <w:rsid w:val="1E7C6A41"/>
    <w:rsid w:val="1E800866"/>
    <w:rsid w:val="1E9DA0E8"/>
    <w:rsid w:val="1ED1CF9F"/>
    <w:rsid w:val="1FFB7CBE"/>
    <w:rsid w:val="1FFC580F"/>
    <w:rsid w:val="1FFF6A2D"/>
    <w:rsid w:val="2199441E"/>
    <w:rsid w:val="21FD52D8"/>
    <w:rsid w:val="22696055"/>
    <w:rsid w:val="230F6B34"/>
    <w:rsid w:val="23235E5A"/>
    <w:rsid w:val="25EF7C1E"/>
    <w:rsid w:val="26A57456"/>
    <w:rsid w:val="27E95AFE"/>
    <w:rsid w:val="281D4B0C"/>
    <w:rsid w:val="29547F6C"/>
    <w:rsid w:val="2BBF3541"/>
    <w:rsid w:val="2BF5E4D2"/>
    <w:rsid w:val="2BFF6FCD"/>
    <w:rsid w:val="2BFF7170"/>
    <w:rsid w:val="2C5111D0"/>
    <w:rsid w:val="2C550DF7"/>
    <w:rsid w:val="2DAC5C8F"/>
    <w:rsid w:val="2DFD2DF3"/>
    <w:rsid w:val="2E37009B"/>
    <w:rsid w:val="2E3A5789"/>
    <w:rsid w:val="2E5B5B4F"/>
    <w:rsid w:val="2E5DE42C"/>
    <w:rsid w:val="2F174BD3"/>
    <w:rsid w:val="2FABA315"/>
    <w:rsid w:val="2FDD579E"/>
    <w:rsid w:val="2FFC6DA4"/>
    <w:rsid w:val="2FFF561D"/>
    <w:rsid w:val="302A3995"/>
    <w:rsid w:val="31BF9CD1"/>
    <w:rsid w:val="3352547B"/>
    <w:rsid w:val="336E1191"/>
    <w:rsid w:val="346E7865"/>
    <w:rsid w:val="35952E64"/>
    <w:rsid w:val="387E7585"/>
    <w:rsid w:val="396A06DA"/>
    <w:rsid w:val="39CA7931"/>
    <w:rsid w:val="39DFB6A5"/>
    <w:rsid w:val="3AAA6AD8"/>
    <w:rsid w:val="3AFD8BF0"/>
    <w:rsid w:val="3B76F84B"/>
    <w:rsid w:val="3BFD4808"/>
    <w:rsid w:val="3CA044A1"/>
    <w:rsid w:val="3D287274"/>
    <w:rsid w:val="3D8DDC73"/>
    <w:rsid w:val="3DFD6DBA"/>
    <w:rsid w:val="3DFDE218"/>
    <w:rsid w:val="3DFF7F38"/>
    <w:rsid w:val="3EEAC0C6"/>
    <w:rsid w:val="3EFD3682"/>
    <w:rsid w:val="3FDC8C7F"/>
    <w:rsid w:val="3FED0CFF"/>
    <w:rsid w:val="3FEF7E5F"/>
    <w:rsid w:val="3FF3A0F0"/>
    <w:rsid w:val="3FF50523"/>
    <w:rsid w:val="3FFF3D1B"/>
    <w:rsid w:val="41FF17C3"/>
    <w:rsid w:val="47B171D8"/>
    <w:rsid w:val="47F3471A"/>
    <w:rsid w:val="47FD1C0F"/>
    <w:rsid w:val="48FB2FFE"/>
    <w:rsid w:val="4A9F36BB"/>
    <w:rsid w:val="4DBF4BD9"/>
    <w:rsid w:val="4EFD7860"/>
    <w:rsid w:val="4F7606C2"/>
    <w:rsid w:val="4F7F186E"/>
    <w:rsid w:val="4F7F2C22"/>
    <w:rsid w:val="4FBCA760"/>
    <w:rsid w:val="4FDBD1E5"/>
    <w:rsid w:val="4FF2E000"/>
    <w:rsid w:val="50255DE1"/>
    <w:rsid w:val="51B4550E"/>
    <w:rsid w:val="53CB5647"/>
    <w:rsid w:val="53F37457"/>
    <w:rsid w:val="54D36D95"/>
    <w:rsid w:val="55724BC0"/>
    <w:rsid w:val="56DB8E2E"/>
    <w:rsid w:val="57635080"/>
    <w:rsid w:val="57B901FE"/>
    <w:rsid w:val="57C5E7EA"/>
    <w:rsid w:val="57EDCAA6"/>
    <w:rsid w:val="57EDE78B"/>
    <w:rsid w:val="57FAD991"/>
    <w:rsid w:val="582530CE"/>
    <w:rsid w:val="59256EBC"/>
    <w:rsid w:val="59F9696E"/>
    <w:rsid w:val="5A3518F0"/>
    <w:rsid w:val="5ABF2920"/>
    <w:rsid w:val="5B5A3AB5"/>
    <w:rsid w:val="5BFF5457"/>
    <w:rsid w:val="5BFFC615"/>
    <w:rsid w:val="5CF3BE59"/>
    <w:rsid w:val="5CFA7F00"/>
    <w:rsid w:val="5D5E8E18"/>
    <w:rsid w:val="5D7B7137"/>
    <w:rsid w:val="5DEB3753"/>
    <w:rsid w:val="5DF43968"/>
    <w:rsid w:val="5DF8B884"/>
    <w:rsid w:val="5DFB2B2A"/>
    <w:rsid w:val="5DFD1DFA"/>
    <w:rsid w:val="5DFF2BBD"/>
    <w:rsid w:val="5DFF9CBB"/>
    <w:rsid w:val="5E8FE387"/>
    <w:rsid w:val="5EF9C205"/>
    <w:rsid w:val="5EFBFBB8"/>
    <w:rsid w:val="5F4D90B1"/>
    <w:rsid w:val="5F7908DF"/>
    <w:rsid w:val="5F7B483E"/>
    <w:rsid w:val="5F7D0457"/>
    <w:rsid w:val="5F7E2BBE"/>
    <w:rsid w:val="5F7FD36D"/>
    <w:rsid w:val="5F8E9294"/>
    <w:rsid w:val="5FBFD897"/>
    <w:rsid w:val="5FDD076D"/>
    <w:rsid w:val="5FEFDF1D"/>
    <w:rsid w:val="5FFBA65E"/>
    <w:rsid w:val="5FFF7B36"/>
    <w:rsid w:val="5FFFA76E"/>
    <w:rsid w:val="61D4DDE1"/>
    <w:rsid w:val="62DB3A05"/>
    <w:rsid w:val="62E15362"/>
    <w:rsid w:val="63E7ADFB"/>
    <w:rsid w:val="63FFEB97"/>
    <w:rsid w:val="650A37AE"/>
    <w:rsid w:val="6544169E"/>
    <w:rsid w:val="65FE430A"/>
    <w:rsid w:val="66F3F8A2"/>
    <w:rsid w:val="675948D8"/>
    <w:rsid w:val="67BBDA20"/>
    <w:rsid w:val="67CED223"/>
    <w:rsid w:val="67EFB553"/>
    <w:rsid w:val="67F98E28"/>
    <w:rsid w:val="693B07EB"/>
    <w:rsid w:val="69681B8D"/>
    <w:rsid w:val="69D85B62"/>
    <w:rsid w:val="69F713CE"/>
    <w:rsid w:val="69FF1FE0"/>
    <w:rsid w:val="6A026B98"/>
    <w:rsid w:val="6B3DB220"/>
    <w:rsid w:val="6BEF0638"/>
    <w:rsid w:val="6BEF50EF"/>
    <w:rsid w:val="6CF6FE7F"/>
    <w:rsid w:val="6D2DFCF7"/>
    <w:rsid w:val="6D364C65"/>
    <w:rsid w:val="6D5EC353"/>
    <w:rsid w:val="6DBFD24B"/>
    <w:rsid w:val="6DD97850"/>
    <w:rsid w:val="6DE7E256"/>
    <w:rsid w:val="6DEF62C8"/>
    <w:rsid w:val="6DF2963D"/>
    <w:rsid w:val="6E7F91F9"/>
    <w:rsid w:val="6ED78585"/>
    <w:rsid w:val="6EE75C3A"/>
    <w:rsid w:val="6F2BB6CF"/>
    <w:rsid w:val="6F76E25B"/>
    <w:rsid w:val="6FEF7C72"/>
    <w:rsid w:val="6FF351A6"/>
    <w:rsid w:val="6FFB87A7"/>
    <w:rsid w:val="6FFF0088"/>
    <w:rsid w:val="6FFF01AF"/>
    <w:rsid w:val="72254226"/>
    <w:rsid w:val="726D59A3"/>
    <w:rsid w:val="727F5E75"/>
    <w:rsid w:val="732D4DF4"/>
    <w:rsid w:val="73575F9B"/>
    <w:rsid w:val="73AE48BE"/>
    <w:rsid w:val="73BE44CF"/>
    <w:rsid w:val="73DF6538"/>
    <w:rsid w:val="73E7D928"/>
    <w:rsid w:val="73EA9EDE"/>
    <w:rsid w:val="73EFCA03"/>
    <w:rsid w:val="757FAED0"/>
    <w:rsid w:val="757FF0BD"/>
    <w:rsid w:val="75BE14CC"/>
    <w:rsid w:val="75FB9339"/>
    <w:rsid w:val="762BEDFD"/>
    <w:rsid w:val="767E5BA2"/>
    <w:rsid w:val="76EFF57B"/>
    <w:rsid w:val="774BB546"/>
    <w:rsid w:val="7777353E"/>
    <w:rsid w:val="779CB058"/>
    <w:rsid w:val="77CFCF6E"/>
    <w:rsid w:val="77F7B314"/>
    <w:rsid w:val="77F7C810"/>
    <w:rsid w:val="79E78886"/>
    <w:rsid w:val="79F7F69C"/>
    <w:rsid w:val="7AD7C001"/>
    <w:rsid w:val="7AD97622"/>
    <w:rsid w:val="7AFE5919"/>
    <w:rsid w:val="7AFF4B58"/>
    <w:rsid w:val="7AFFFC0E"/>
    <w:rsid w:val="7B3DFF5D"/>
    <w:rsid w:val="7B6BEFEE"/>
    <w:rsid w:val="7B7241E7"/>
    <w:rsid w:val="7BA7318F"/>
    <w:rsid w:val="7BDDB556"/>
    <w:rsid w:val="7BF6A504"/>
    <w:rsid w:val="7C9950D1"/>
    <w:rsid w:val="7CCF6EA7"/>
    <w:rsid w:val="7CDB01D3"/>
    <w:rsid w:val="7D2447F1"/>
    <w:rsid w:val="7DDBC1BD"/>
    <w:rsid w:val="7DDE8438"/>
    <w:rsid w:val="7DE3E9EC"/>
    <w:rsid w:val="7DF0153E"/>
    <w:rsid w:val="7DF72139"/>
    <w:rsid w:val="7DFDEE73"/>
    <w:rsid w:val="7E1B1586"/>
    <w:rsid w:val="7E7F5910"/>
    <w:rsid w:val="7ED78134"/>
    <w:rsid w:val="7EDFA342"/>
    <w:rsid w:val="7F326495"/>
    <w:rsid w:val="7F3FFE9E"/>
    <w:rsid w:val="7F6F45C5"/>
    <w:rsid w:val="7F7B63FD"/>
    <w:rsid w:val="7F7F4DE2"/>
    <w:rsid w:val="7F978974"/>
    <w:rsid w:val="7FB581D6"/>
    <w:rsid w:val="7FBDA4DB"/>
    <w:rsid w:val="7FD37D0C"/>
    <w:rsid w:val="7FDC4703"/>
    <w:rsid w:val="7FDFA8D3"/>
    <w:rsid w:val="7FEF09A7"/>
    <w:rsid w:val="7FEFE722"/>
    <w:rsid w:val="7FF77D4C"/>
    <w:rsid w:val="7FFA304D"/>
    <w:rsid w:val="7FFB1384"/>
    <w:rsid w:val="7FFC6288"/>
    <w:rsid w:val="7FFDB6A0"/>
    <w:rsid w:val="7FFEE108"/>
    <w:rsid w:val="7FFF5AC4"/>
    <w:rsid w:val="7FFFD77B"/>
    <w:rsid w:val="87C77CFD"/>
    <w:rsid w:val="8DFE8125"/>
    <w:rsid w:val="8F7971D7"/>
    <w:rsid w:val="937F3799"/>
    <w:rsid w:val="93FB1C23"/>
    <w:rsid w:val="97754696"/>
    <w:rsid w:val="97871920"/>
    <w:rsid w:val="97DBD0CC"/>
    <w:rsid w:val="99BF0C02"/>
    <w:rsid w:val="9AE7C1C0"/>
    <w:rsid w:val="9D6595FF"/>
    <w:rsid w:val="9EFDC25D"/>
    <w:rsid w:val="9EFF442B"/>
    <w:rsid w:val="9FABE737"/>
    <w:rsid w:val="9FAF3D46"/>
    <w:rsid w:val="9FDD2E45"/>
    <w:rsid w:val="9FFF3E5E"/>
    <w:rsid w:val="A03F669E"/>
    <w:rsid w:val="A14F1EAC"/>
    <w:rsid w:val="A17F4EE0"/>
    <w:rsid w:val="A76E496C"/>
    <w:rsid w:val="A7F6125D"/>
    <w:rsid w:val="AAFD21A1"/>
    <w:rsid w:val="ABD9A4D3"/>
    <w:rsid w:val="AF6E9C68"/>
    <w:rsid w:val="AFFFA328"/>
    <w:rsid w:val="B1F7A2BB"/>
    <w:rsid w:val="B1FFE94D"/>
    <w:rsid w:val="B336BD0F"/>
    <w:rsid w:val="B3BFECC9"/>
    <w:rsid w:val="B7BB992F"/>
    <w:rsid w:val="B7DBC3A6"/>
    <w:rsid w:val="B7E91674"/>
    <w:rsid w:val="BADF419B"/>
    <w:rsid w:val="BBBB7727"/>
    <w:rsid w:val="BD7E916E"/>
    <w:rsid w:val="BD941D0D"/>
    <w:rsid w:val="BE07FC34"/>
    <w:rsid w:val="BF7F2AF1"/>
    <w:rsid w:val="BFDE1D8C"/>
    <w:rsid w:val="BFDFF09D"/>
    <w:rsid w:val="BFF37E3F"/>
    <w:rsid w:val="BFF4B6AB"/>
    <w:rsid w:val="BFF9C87E"/>
    <w:rsid w:val="BFFE5925"/>
    <w:rsid w:val="BFFF7963"/>
    <w:rsid w:val="C8BD3092"/>
    <w:rsid w:val="C9FFCDF4"/>
    <w:rsid w:val="CD724969"/>
    <w:rsid w:val="CDFB7976"/>
    <w:rsid w:val="CDFF0A2E"/>
    <w:rsid w:val="CEFF17F3"/>
    <w:rsid w:val="CF7FB2AB"/>
    <w:rsid w:val="CFF323AB"/>
    <w:rsid w:val="D2FFA180"/>
    <w:rsid w:val="D3BD44D3"/>
    <w:rsid w:val="D6BF88A8"/>
    <w:rsid w:val="D6FEE5B2"/>
    <w:rsid w:val="D769CBBD"/>
    <w:rsid w:val="D76D78B5"/>
    <w:rsid w:val="D7C7C8B6"/>
    <w:rsid w:val="D7ED1195"/>
    <w:rsid w:val="D7FD991D"/>
    <w:rsid w:val="D7FF4AE1"/>
    <w:rsid w:val="DD46C60B"/>
    <w:rsid w:val="DDDD62D5"/>
    <w:rsid w:val="DDFB6CE0"/>
    <w:rsid w:val="DE798CBA"/>
    <w:rsid w:val="DF0DFA65"/>
    <w:rsid w:val="DF5E6129"/>
    <w:rsid w:val="DF6E5591"/>
    <w:rsid w:val="DF9F0387"/>
    <w:rsid w:val="DFC7CF30"/>
    <w:rsid w:val="DFDDAE95"/>
    <w:rsid w:val="DFE79C34"/>
    <w:rsid w:val="DFF76C3B"/>
    <w:rsid w:val="DFFAAAD2"/>
    <w:rsid w:val="E2F7A9B0"/>
    <w:rsid w:val="E4FFAA22"/>
    <w:rsid w:val="E6E14B11"/>
    <w:rsid w:val="E7794DA8"/>
    <w:rsid w:val="E7DBE79E"/>
    <w:rsid w:val="EAFF6C6E"/>
    <w:rsid w:val="EB56EA00"/>
    <w:rsid w:val="EB7F0964"/>
    <w:rsid w:val="EBAD1EE9"/>
    <w:rsid w:val="EBBF4BA0"/>
    <w:rsid w:val="ECFF7069"/>
    <w:rsid w:val="ED2EADFD"/>
    <w:rsid w:val="ED3DCC21"/>
    <w:rsid w:val="EE7BC4F6"/>
    <w:rsid w:val="EEBF15A8"/>
    <w:rsid w:val="EEBF2948"/>
    <w:rsid w:val="EEFEC93E"/>
    <w:rsid w:val="EEFFF24D"/>
    <w:rsid w:val="EF1D34EA"/>
    <w:rsid w:val="EF3DEBED"/>
    <w:rsid w:val="EF3F0FB8"/>
    <w:rsid w:val="EF74459F"/>
    <w:rsid w:val="EF75D0D0"/>
    <w:rsid w:val="EF7BA9A0"/>
    <w:rsid w:val="EF7F4E1F"/>
    <w:rsid w:val="EFAF8553"/>
    <w:rsid w:val="EFDDEAE9"/>
    <w:rsid w:val="EFDF151C"/>
    <w:rsid w:val="EFE79C17"/>
    <w:rsid w:val="EFF02D55"/>
    <w:rsid w:val="EFFD0C4F"/>
    <w:rsid w:val="EFFE3905"/>
    <w:rsid w:val="EFFFA461"/>
    <w:rsid w:val="F06FB5C2"/>
    <w:rsid w:val="F0F61CE1"/>
    <w:rsid w:val="F1DD5CC5"/>
    <w:rsid w:val="F3AD6CCD"/>
    <w:rsid w:val="F3B52057"/>
    <w:rsid w:val="F4F7EE7F"/>
    <w:rsid w:val="F4FFF153"/>
    <w:rsid w:val="F60E0E89"/>
    <w:rsid w:val="F6DEEF67"/>
    <w:rsid w:val="F6FCC00F"/>
    <w:rsid w:val="F7657E44"/>
    <w:rsid w:val="F76BB63A"/>
    <w:rsid w:val="F7B7D7C5"/>
    <w:rsid w:val="F7BD37AE"/>
    <w:rsid w:val="F7DD5CC4"/>
    <w:rsid w:val="F7DF3BAD"/>
    <w:rsid w:val="F7EC40FE"/>
    <w:rsid w:val="F7F98E26"/>
    <w:rsid w:val="F7FD36E8"/>
    <w:rsid w:val="F7FFFE1C"/>
    <w:rsid w:val="F97FBE1B"/>
    <w:rsid w:val="F9AFC4CD"/>
    <w:rsid w:val="F9FD42A2"/>
    <w:rsid w:val="FA51F6EB"/>
    <w:rsid w:val="FA7F0B34"/>
    <w:rsid w:val="FADAB1B5"/>
    <w:rsid w:val="FB7D68DE"/>
    <w:rsid w:val="FB7F079B"/>
    <w:rsid w:val="FBBBBCE9"/>
    <w:rsid w:val="FBC75078"/>
    <w:rsid w:val="FBEB20E5"/>
    <w:rsid w:val="FBFFC786"/>
    <w:rsid w:val="FCB31C67"/>
    <w:rsid w:val="FCB76307"/>
    <w:rsid w:val="FCEF493F"/>
    <w:rsid w:val="FD7CA2B8"/>
    <w:rsid w:val="FD98A652"/>
    <w:rsid w:val="FD9DBEE4"/>
    <w:rsid w:val="FDB33553"/>
    <w:rsid w:val="FDD826CC"/>
    <w:rsid w:val="FE3E286C"/>
    <w:rsid w:val="FE6EA6FB"/>
    <w:rsid w:val="FE83A693"/>
    <w:rsid w:val="FEB713ED"/>
    <w:rsid w:val="FEBD4450"/>
    <w:rsid w:val="FEEE20AC"/>
    <w:rsid w:val="FEEFCD7B"/>
    <w:rsid w:val="FEF00D8A"/>
    <w:rsid w:val="FEFF5134"/>
    <w:rsid w:val="FEFFEB0A"/>
    <w:rsid w:val="FEFFFF88"/>
    <w:rsid w:val="FF3D1F97"/>
    <w:rsid w:val="FF4E13E6"/>
    <w:rsid w:val="FF6C3DD0"/>
    <w:rsid w:val="FF7FC2D9"/>
    <w:rsid w:val="FF7FCEBE"/>
    <w:rsid w:val="FF9A4199"/>
    <w:rsid w:val="FF9F2DCC"/>
    <w:rsid w:val="FFAF45A6"/>
    <w:rsid w:val="FFAFA748"/>
    <w:rsid w:val="FFB5A82F"/>
    <w:rsid w:val="FFBB41F1"/>
    <w:rsid w:val="FFBF78AD"/>
    <w:rsid w:val="FFBFADEE"/>
    <w:rsid w:val="FFBFB43F"/>
    <w:rsid w:val="FFCF3848"/>
    <w:rsid w:val="FFD73F8F"/>
    <w:rsid w:val="FFDAAE71"/>
    <w:rsid w:val="FFDEBC2F"/>
    <w:rsid w:val="FFE9E6CC"/>
    <w:rsid w:val="FFEF307C"/>
    <w:rsid w:val="FFEF777D"/>
    <w:rsid w:val="FFF1AE90"/>
    <w:rsid w:val="FFF533D1"/>
    <w:rsid w:val="FFFECAF9"/>
    <w:rsid w:val="FFFFA66B"/>
    <w:rsid w:val="FFFFC8F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3">
    <w:name w:val="heading 2"/>
    <w:next w:val="1"/>
    <w:link w:val="21"/>
    <w:qFormat/>
    <w:uiPriority w:val="0"/>
    <w:pPr>
      <w:keepNext/>
      <w:keepLines/>
      <w:adjustRightInd w:val="0"/>
      <w:snapToGrid w:val="0"/>
      <w:spacing w:beforeLines="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4">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outlineLvl w:val="3"/>
    </w:pPr>
    <w:rPr>
      <w:rFonts w:eastAsia="宋体" w:asciiTheme="majorHAnsi" w:hAnsiTheme="majorHAnsi" w:cstheme="majorBidi"/>
      <w:b/>
      <w:bCs/>
      <w:szCs w:val="28"/>
    </w:rPr>
  </w:style>
  <w:style w:type="paragraph" w:styleId="6">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Plain Text"/>
    <w:basedOn w:val="1"/>
    <w:link w:val="26"/>
    <w:qFormat/>
    <w:uiPriority w:val="0"/>
    <w:rPr>
      <w:rFonts w:ascii="宋体" w:hAnsi="Courier New"/>
      <w:szCs w:val="21"/>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line="320" w:lineRule="exact"/>
      <w:ind w:firstLine="200" w:firstLineChars="200"/>
      <w:jc w:val="left"/>
    </w:pPr>
    <w:rPr>
      <w:rFonts w:ascii="Arial Unicode MS" w:hAnsi="Arial Unicode MS" w:eastAsia="Arial Unicode M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Verdana" w:hAnsi="Verdana" w:eastAsia="仿宋_GB2312"/>
      <w:sz w:val="24"/>
      <w:lang w:val="en-US" w:eastAsia="en-US" w:bidi="ar-SA"/>
    </w:rPr>
  </w:style>
  <w:style w:type="paragraph" w:customStyle="1" w:styleId="16">
    <w:name w:val="正文1"/>
    <w:basedOn w:val="1"/>
    <w:next w:val="1"/>
    <w:semiHidden/>
    <w:qFormat/>
    <w:uiPriority w:val="0"/>
    <w:pPr>
      <w:widowControl w:val="0"/>
      <w:spacing w:line="300" w:lineRule="auto"/>
    </w:pPr>
  </w:style>
  <w:style w:type="character" w:customStyle="1" w:styleId="17">
    <w:name w:val="页眉 Char"/>
    <w:basedOn w:val="14"/>
    <w:link w:val="10"/>
    <w:qFormat/>
    <w:uiPriority w:val="0"/>
    <w:rPr>
      <w:rFonts w:asciiTheme="minorHAnsi" w:hAnsiTheme="minorHAnsi" w:eastAsiaTheme="minorEastAsia" w:cstheme="minorBidi"/>
      <w:kern w:val="2"/>
      <w:sz w:val="18"/>
      <w:szCs w:val="18"/>
    </w:rPr>
  </w:style>
  <w:style w:type="character" w:customStyle="1" w:styleId="18">
    <w:name w:val="页脚 Char"/>
    <w:basedOn w:val="14"/>
    <w:link w:val="9"/>
    <w:qFormat/>
    <w:uiPriority w:val="0"/>
    <w:rPr>
      <w:rFonts w:asciiTheme="minorHAnsi" w:hAnsiTheme="minorHAnsi" w:eastAsiaTheme="minorEastAsia" w:cstheme="minorBidi"/>
      <w:kern w:val="2"/>
      <w:sz w:val="18"/>
      <w:szCs w:val="18"/>
    </w:rPr>
  </w:style>
  <w:style w:type="character" w:customStyle="1" w:styleId="19">
    <w:name w:val="批注框文本 Char"/>
    <w:basedOn w:val="14"/>
    <w:link w:val="8"/>
    <w:qFormat/>
    <w:uiPriority w:val="0"/>
    <w:rPr>
      <w:rFonts w:asciiTheme="minorHAnsi" w:hAnsiTheme="minorHAnsi" w:eastAsiaTheme="minorEastAsia" w:cstheme="minorBidi"/>
      <w:kern w:val="2"/>
      <w:sz w:val="18"/>
      <w:szCs w:val="18"/>
    </w:rPr>
  </w:style>
  <w:style w:type="character" w:customStyle="1" w:styleId="20">
    <w:name w:val="标题 1 Char"/>
    <w:basedOn w:val="14"/>
    <w:qFormat/>
    <w:uiPriority w:val="0"/>
    <w:rPr>
      <w:rFonts w:asciiTheme="minorHAnsi" w:hAnsiTheme="minorHAnsi" w:eastAsiaTheme="minorEastAsia" w:cstheme="minorBidi"/>
      <w:b/>
      <w:bCs/>
      <w:kern w:val="44"/>
      <w:sz w:val="44"/>
      <w:szCs w:val="44"/>
    </w:rPr>
  </w:style>
  <w:style w:type="character" w:customStyle="1" w:styleId="21">
    <w:name w:val="标题 2 Char"/>
    <w:basedOn w:val="14"/>
    <w:link w:val="3"/>
    <w:qFormat/>
    <w:uiPriority w:val="0"/>
    <w:rPr>
      <w:rFonts w:ascii="宋体" w:hAnsi="宋体" w:eastAsia="黑体"/>
      <w:b/>
      <w:kern w:val="2"/>
      <w:sz w:val="30"/>
      <w:szCs w:val="24"/>
    </w:rPr>
  </w:style>
  <w:style w:type="character" w:customStyle="1" w:styleId="22">
    <w:name w:val="页眉 Char1"/>
    <w:semiHidden/>
    <w:qFormat/>
    <w:uiPriority w:val="0"/>
    <w:rPr>
      <w:rFonts w:ascii="仿宋_GB2312" w:eastAsia="仿宋_GB2312"/>
      <w:kern w:val="2"/>
      <w:sz w:val="32"/>
      <w:lang w:bidi="ar-SA"/>
    </w:rPr>
  </w:style>
  <w:style w:type="character" w:customStyle="1" w:styleId="23">
    <w:name w:val="页脚 Char1"/>
    <w:semiHidden/>
    <w:qFormat/>
    <w:uiPriority w:val="0"/>
    <w:rPr>
      <w:rFonts w:eastAsia="宋体"/>
      <w:b/>
      <w:kern w:val="2"/>
      <w:sz w:val="21"/>
      <w:lang w:val="en-US" w:eastAsia="zh-CN" w:bidi="ar-SA"/>
    </w:rPr>
  </w:style>
  <w:style w:type="character" w:customStyle="1" w:styleId="24">
    <w:name w:val="标题 1 Char1"/>
    <w:link w:val="2"/>
    <w:qFormat/>
    <w:uiPriority w:val="0"/>
    <w:rPr>
      <w:rFonts w:eastAsia="黑体"/>
      <w:b/>
      <w:bCs/>
      <w:kern w:val="44"/>
      <w:sz w:val="32"/>
      <w:szCs w:val="44"/>
    </w:rPr>
  </w:style>
  <w:style w:type="paragraph" w:customStyle="1" w:styleId="25">
    <w:name w:val="表中字小于正文（居中）"/>
    <w:basedOn w:val="1"/>
    <w:semiHidden/>
    <w:qFormat/>
    <w:uiPriority w:val="0"/>
    <w:pPr>
      <w:widowControl/>
      <w:spacing w:line="280" w:lineRule="exact"/>
      <w:jc w:val="center"/>
    </w:pPr>
    <w:rPr>
      <w:rFonts w:ascii="黑体" w:hAnsi="宋体" w:eastAsia="仿宋_GB2312" w:cs="宋体"/>
      <w:szCs w:val="21"/>
    </w:rPr>
  </w:style>
  <w:style w:type="character" w:customStyle="1" w:styleId="26">
    <w:name w:val="纯文本 Char"/>
    <w:basedOn w:val="14"/>
    <w:link w:val="7"/>
    <w:qFormat/>
    <w:uiPriority w:val="0"/>
    <w:rPr>
      <w:rFonts w:ascii="宋体" w:hAnsi="Courier New" w:eastAsiaTheme="minorEastAsia" w:cstheme="minorBidi"/>
      <w:kern w:val="2"/>
      <w:sz w:val="21"/>
      <w:szCs w:val="21"/>
    </w:rPr>
  </w:style>
  <w:style w:type="character" w:customStyle="1" w:styleId="27">
    <w:name w:val="font21"/>
    <w:basedOn w:val="14"/>
    <w:qFormat/>
    <w:uiPriority w:val="0"/>
    <w:rPr>
      <w:rFonts w:hint="eastAsia" w:ascii="等线" w:hAnsi="等线" w:eastAsia="等线" w:cs="等线"/>
      <w:color w:val="000000"/>
      <w:sz w:val="22"/>
      <w:szCs w:val="22"/>
      <w:u w:val="none"/>
    </w:rPr>
  </w:style>
  <w:style w:type="character" w:customStyle="1" w:styleId="28">
    <w:name w:val="标题 3 Char"/>
    <w:basedOn w:val="14"/>
    <w:link w:val="4"/>
    <w:qFormat/>
    <w:uiPriority w:val="0"/>
    <w:rPr>
      <w:rFonts w:asciiTheme="minorHAnsi" w:hAnsiTheme="minorHAnsi" w:eastAsiaTheme="minorEastAsia" w:cstheme="minorBidi"/>
      <w:b/>
      <w:bCs/>
      <w:kern w:val="2"/>
      <w:sz w:val="32"/>
      <w:szCs w:val="32"/>
    </w:rPr>
  </w:style>
  <w:style w:type="paragraph" w:customStyle="1" w:styleId="29">
    <w:name w:val="U_正文2"/>
    <w:basedOn w:val="1"/>
    <w:qFormat/>
    <w:uiPriority w:val="0"/>
    <w:pPr>
      <w:spacing w:before="10" w:beforeLines="10" w:after="10" w:afterLines="10" w:line="300" w:lineRule="auto"/>
    </w:pPr>
    <w:rPr>
      <w:rFonts w:ascii="Times New Roman" w:hAnsi="Times New Roman" w:eastAsia="宋体" w:cs="Times New Roman"/>
      <w:sz w:val="24"/>
      <w:szCs w:val="20"/>
    </w:rPr>
  </w:style>
  <w:style w:type="paragraph" w:customStyle="1" w:styleId="30">
    <w:name w:val="U_正文"/>
    <w:basedOn w:val="1"/>
    <w:qFormat/>
    <w:uiPriority w:val="0"/>
    <w:pPr>
      <w:spacing w:before="20" w:beforeLines="20" w:after="20" w:afterLines="20" w:line="300" w:lineRule="auto"/>
      <w:ind w:firstLine="200" w:firstLineChars="200"/>
    </w:pPr>
    <w:rPr>
      <w:rFonts w:ascii="Times New Roman" w:hAnsi="Times New Roman" w:eastAsia="宋体" w:cs="Times New Roman"/>
      <w:sz w:val="24"/>
      <w:szCs w:val="20"/>
    </w:rPr>
  </w:style>
  <w:style w:type="paragraph" w:customStyle="1" w:styleId="31">
    <w:name w:val="U_编号2"/>
    <w:basedOn w:val="1"/>
    <w:qFormat/>
    <w:uiPriority w:val="0"/>
    <w:pPr>
      <w:tabs>
        <w:tab w:val="left" w:pos="420"/>
        <w:tab w:val="left" w:pos="785"/>
      </w:tabs>
      <w:spacing w:before="10" w:beforeLines="10" w:after="10" w:afterLines="10" w:line="300" w:lineRule="auto"/>
      <w:ind w:left="420" w:hanging="420"/>
    </w:pPr>
    <w:rPr>
      <w:rFonts w:ascii="Times New Roman" w:hAnsi="Times New Roman" w:eastAsia="宋体" w:cs="Times New Roman"/>
      <w:sz w:val="24"/>
      <w:szCs w:val="20"/>
    </w:rPr>
  </w:style>
  <w:style w:type="paragraph" w:styleId="32">
    <w:name w:val="List Paragraph"/>
    <w:basedOn w:val="1"/>
    <w:qFormat/>
    <w:uiPriority w:val="34"/>
    <w:pPr>
      <w:spacing w:line="240" w:lineRule="auto"/>
      <w:ind w:firstLine="420"/>
      <w:jc w:val="both"/>
    </w:pPr>
    <w:rPr>
      <w:rFonts w:eastAsiaTheme="minorEastAsia"/>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7012</Words>
  <Characters>7303</Characters>
  <Lines>11</Lines>
  <Paragraphs>3</Paragraphs>
  <TotalTime>0</TotalTime>
  <ScaleCrop>false</ScaleCrop>
  <LinksUpToDate>false</LinksUpToDate>
  <CharactersWithSpaces>7336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2020-11-21T17:53:00Z</dcterms:created>
  <dc:creator>Administrator</dc:creator>
  <cp:lastModifiedBy>筱筱</cp:lastModifiedBy>
  <cp:lastPrinted>2022-06-18T16:17:00Z</cp:lastPrinted>
  <dcterms:modified xsi:type="dcterms:W3CDTF">2025-11-28T07:08:54Z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299464043_cloud</vt:lpwstr>
  </property>
  <property fmtid="{D5CDD505-2E9C-101B-9397-08002B2CF9AE}" pid="4" name="ICV">
    <vt:lpwstr>517D1CD92A8741DAAC77A5B7EF133265</vt:lpwstr>
  </property>
  <property fmtid="{D5CDD505-2E9C-101B-9397-08002B2CF9AE}" pid="5" name="KSOTemplateDocerSaveRecord">
    <vt:lpwstr>eyJoZGlkIjoiNTBlMmQ2ZmI4YmFlYzM0NjQ0OGQwMjg2YTc0NjE3MTkiLCJ1c2VySWQiOiIyODExMjA4MTcifQ==</vt:lpwstr>
  </property>
</Properties>
</file>