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52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bCs/>
          <w:sz w:val="24"/>
          <w:szCs w:val="32"/>
          <w:u w:val="none"/>
          <w:lang w:val="en-US" w:eastAsia="zh-CN"/>
        </w:rPr>
      </w:pPr>
      <w:bookmarkStart w:id="7" w:name="_GoBack"/>
      <w:bookmarkEnd w:id="7"/>
    </w:p>
    <w:p w14:paraId="5CB72CB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园林绿化维护保养服务技术参数</w:t>
      </w:r>
    </w:p>
    <w:p w14:paraId="0F87BD33">
      <w:pPr>
        <w:pStyle w:val="2"/>
        <w:pageBreakBefore w:val="0"/>
        <w:widowControl/>
        <w:kinsoku/>
        <w:wordWrap/>
        <w:overflowPunct/>
        <w:topLinePunct w:val="0"/>
        <w:autoSpaceDE/>
        <w:autoSpaceDN/>
        <w:bidi w:val="0"/>
        <w:spacing w:before="0" w:beforeLines="0" w:after="0" w:afterLines="0" w:line="400" w:lineRule="exact"/>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（一）项目一览表</w:t>
      </w:r>
    </w:p>
    <w:tbl>
      <w:tblPr>
        <w:tblStyle w:val="6"/>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069"/>
        <w:gridCol w:w="3511"/>
      </w:tblGrid>
      <w:tr w14:paraId="2202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78" w:type="dxa"/>
            <w:noWrap w:val="0"/>
            <w:vAlign w:val="center"/>
          </w:tcPr>
          <w:p w14:paraId="331C99A6">
            <w:pPr>
              <w:pStyle w:val="19"/>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069" w:type="dxa"/>
            <w:noWrap w:val="0"/>
            <w:vAlign w:val="center"/>
          </w:tcPr>
          <w:p w14:paraId="3A9AD28E">
            <w:pPr>
              <w:pStyle w:val="19"/>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内容</w:t>
            </w:r>
          </w:p>
        </w:tc>
        <w:tc>
          <w:tcPr>
            <w:tcW w:w="3511" w:type="dxa"/>
            <w:noWrap w:val="0"/>
            <w:vAlign w:val="center"/>
          </w:tcPr>
          <w:p w14:paraId="35BCAA6A">
            <w:pPr>
              <w:pStyle w:val="19"/>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r>
      <w:tr w14:paraId="51D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78" w:type="dxa"/>
            <w:noWrap w:val="0"/>
            <w:vAlign w:val="center"/>
          </w:tcPr>
          <w:p w14:paraId="64DD5BF5">
            <w:pPr>
              <w:pStyle w:val="19"/>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69" w:type="dxa"/>
            <w:noWrap w:val="0"/>
            <w:vAlign w:val="center"/>
          </w:tcPr>
          <w:p w14:paraId="4C275BAE">
            <w:pPr>
              <w:pStyle w:val="19"/>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大足区人民医院202</w:t>
            </w: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lang w:eastAsia="zh-CN"/>
              </w:rPr>
              <w:t>年绿化管护服务</w:t>
            </w:r>
          </w:p>
        </w:tc>
        <w:tc>
          <w:tcPr>
            <w:tcW w:w="3511" w:type="dxa"/>
            <w:noWrap w:val="0"/>
            <w:vAlign w:val="center"/>
          </w:tcPr>
          <w:p w14:paraId="7D3F7C46">
            <w:pPr>
              <w:pStyle w:val="19"/>
              <w:pageBreakBefore w:val="0"/>
              <w:widowControl w:val="0"/>
              <w:kinsoku/>
              <w:overflowPunct/>
              <w:topLinePunct w:val="0"/>
              <w:autoSpaceDE/>
              <w:autoSpaceDN/>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w:t>
            </w:r>
          </w:p>
        </w:tc>
      </w:tr>
    </w:tbl>
    <w:p w14:paraId="7BC9799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（二）项目概况</w:t>
      </w:r>
    </w:p>
    <w:p w14:paraId="1DDF6B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本次采购的内容为重庆市大足区人民医院绿化管护服务。大足区人民医院现有绿化面积约为86487㎡，其中乔木5357株（数据仅供参考，以实地踏勘为准）。</w:t>
      </w:r>
    </w:p>
    <w:p w14:paraId="5288B90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（三）工作内容：</w:t>
      </w:r>
      <w:r>
        <w:rPr>
          <w:rFonts w:hint="eastAsia" w:ascii="宋体" w:hAnsi="宋体" w:eastAsia="宋体" w:cs="宋体"/>
          <w:color w:val="auto"/>
          <w:sz w:val="24"/>
          <w:szCs w:val="24"/>
          <w:highlight w:val="none"/>
          <w:lang w:val="en-US" w:eastAsia="zh-CN"/>
        </w:rPr>
        <w:t>包含施肥、除草、浇水、修剪剥芽、防病除害、清除枯枝、海棠莲溪杂草清理修剪、杂草及枯枝外运处理等。</w:t>
      </w:r>
    </w:p>
    <w:p w14:paraId="72B005A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（四）人员配置</w:t>
      </w:r>
    </w:p>
    <w:p w14:paraId="0D7FAA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1.维护人员最低配置：</w:t>
      </w:r>
    </w:p>
    <w:tbl>
      <w:tblPr>
        <w:tblStyle w:val="7"/>
        <w:tblW w:w="4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3939"/>
        <w:gridCol w:w="1694"/>
      </w:tblGrid>
      <w:tr w14:paraId="4146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pct"/>
            <w:noWrap w:val="0"/>
            <w:vAlign w:val="center"/>
          </w:tcPr>
          <w:p w14:paraId="07612434">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序号</w:t>
            </w:r>
          </w:p>
        </w:tc>
        <w:tc>
          <w:tcPr>
            <w:tcW w:w="2783" w:type="pct"/>
            <w:noWrap w:val="0"/>
            <w:vAlign w:val="center"/>
          </w:tcPr>
          <w:p w14:paraId="2FA84AA1">
            <w:pPr>
              <w:snapToGrid w:val="0"/>
              <w:spacing w:line="400" w:lineRule="exact"/>
              <w:ind w:firstLine="480"/>
              <w:rPr>
                <w:rFonts w:hint="default" w:ascii="方正仿宋_GBK" w:hAnsi="宋体" w:eastAsia="方正仿宋_GBK" w:cs="Times New Roman"/>
                <w:color w:val="auto"/>
                <w:highlight w:val="none"/>
                <w:lang w:val="en-US" w:eastAsia="zh-CN"/>
              </w:rPr>
            </w:pPr>
            <w:r>
              <w:rPr>
                <w:rFonts w:hint="eastAsia" w:ascii="方正仿宋_GBK" w:hAnsi="宋体" w:eastAsia="方正仿宋_GBK" w:cs="Times New Roman"/>
                <w:color w:val="auto"/>
                <w:highlight w:val="none"/>
              </w:rPr>
              <w:t>工种</w:t>
            </w:r>
            <w:r>
              <w:rPr>
                <w:rFonts w:hint="eastAsia" w:ascii="方正仿宋_GBK" w:hAnsi="宋体" w:eastAsia="方正仿宋_GBK" w:cs="Times New Roman"/>
                <w:color w:val="auto"/>
                <w:highlight w:val="none"/>
                <w:lang w:eastAsia="zh-CN"/>
              </w:rPr>
              <w:t>（</w:t>
            </w:r>
            <w:r>
              <w:rPr>
                <w:rFonts w:hint="eastAsia" w:ascii="方正仿宋_GBK" w:hAnsi="宋体" w:eastAsia="方正仿宋_GBK" w:cs="Times New Roman"/>
                <w:color w:val="auto"/>
                <w:highlight w:val="none"/>
                <w:lang w:val="en-US" w:eastAsia="zh-CN"/>
              </w:rPr>
              <w:t>不限于）</w:t>
            </w:r>
          </w:p>
        </w:tc>
        <w:tc>
          <w:tcPr>
            <w:tcW w:w="1197" w:type="pct"/>
            <w:noWrap w:val="0"/>
            <w:vAlign w:val="center"/>
          </w:tcPr>
          <w:p w14:paraId="1FAF1921">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单位</w:t>
            </w:r>
          </w:p>
        </w:tc>
      </w:tr>
      <w:tr w14:paraId="7EA8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pct"/>
            <w:noWrap w:val="0"/>
            <w:vAlign w:val="center"/>
          </w:tcPr>
          <w:p w14:paraId="4165F876">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1</w:t>
            </w:r>
          </w:p>
        </w:tc>
        <w:tc>
          <w:tcPr>
            <w:tcW w:w="2783" w:type="pct"/>
            <w:noWrap w:val="0"/>
            <w:vAlign w:val="center"/>
          </w:tcPr>
          <w:p w14:paraId="4A3FD564">
            <w:pPr>
              <w:snapToGrid w:val="0"/>
              <w:spacing w:line="400" w:lineRule="exact"/>
              <w:ind w:firstLine="480"/>
              <w:rPr>
                <w:rFonts w:hint="eastAsia" w:ascii="方正仿宋_GBK" w:hAnsi="宋体" w:eastAsia="方正仿宋_GBK" w:cs="Times New Roman"/>
                <w:color w:val="auto"/>
                <w:highlight w:val="none"/>
                <w:lang w:eastAsia="zh-CN"/>
              </w:rPr>
            </w:pPr>
            <w:r>
              <w:rPr>
                <w:rFonts w:hint="eastAsia" w:ascii="方正仿宋_GBK" w:hAnsi="宋体" w:eastAsia="方正仿宋_GBK" w:cs="Times New Roman"/>
                <w:color w:val="auto"/>
                <w:highlight w:val="none"/>
                <w:lang w:val="en-US" w:eastAsia="zh-CN"/>
              </w:rPr>
              <w:t>管理员</w:t>
            </w:r>
          </w:p>
        </w:tc>
        <w:tc>
          <w:tcPr>
            <w:tcW w:w="1197" w:type="pct"/>
            <w:noWrap w:val="0"/>
            <w:vAlign w:val="center"/>
          </w:tcPr>
          <w:p w14:paraId="55EC629E">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人/年</w:t>
            </w:r>
          </w:p>
        </w:tc>
      </w:tr>
      <w:tr w14:paraId="3832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pct"/>
            <w:noWrap w:val="0"/>
            <w:vAlign w:val="center"/>
          </w:tcPr>
          <w:p w14:paraId="33407BF0">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2</w:t>
            </w:r>
          </w:p>
        </w:tc>
        <w:tc>
          <w:tcPr>
            <w:tcW w:w="2783" w:type="pct"/>
            <w:noWrap w:val="0"/>
            <w:vAlign w:val="center"/>
          </w:tcPr>
          <w:p w14:paraId="27BA1A5B">
            <w:pPr>
              <w:snapToGrid w:val="0"/>
              <w:spacing w:line="400" w:lineRule="exact"/>
              <w:ind w:firstLine="480"/>
              <w:rPr>
                <w:rFonts w:hint="eastAsia" w:ascii="方正仿宋_GBK" w:hAnsi="宋体" w:eastAsia="方正仿宋_GBK" w:cs="Times New Roman"/>
                <w:color w:val="auto"/>
                <w:highlight w:val="none"/>
                <w:lang w:eastAsia="zh-CN"/>
              </w:rPr>
            </w:pPr>
            <w:r>
              <w:rPr>
                <w:rFonts w:hint="eastAsia" w:ascii="方正仿宋_GBK" w:hAnsi="宋体" w:eastAsia="方正仿宋_GBK" w:cs="Times New Roman"/>
                <w:color w:val="auto"/>
                <w:highlight w:val="none"/>
                <w:lang w:val="en-US" w:eastAsia="zh-CN"/>
              </w:rPr>
              <w:t>技术员</w:t>
            </w:r>
          </w:p>
        </w:tc>
        <w:tc>
          <w:tcPr>
            <w:tcW w:w="1197" w:type="pct"/>
            <w:noWrap w:val="0"/>
            <w:vAlign w:val="center"/>
          </w:tcPr>
          <w:p w14:paraId="3AF15294">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人/年</w:t>
            </w:r>
          </w:p>
        </w:tc>
      </w:tr>
      <w:tr w14:paraId="6B2F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9" w:type="pct"/>
            <w:noWrap w:val="0"/>
            <w:vAlign w:val="center"/>
          </w:tcPr>
          <w:p w14:paraId="3A533E26">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3</w:t>
            </w:r>
          </w:p>
        </w:tc>
        <w:tc>
          <w:tcPr>
            <w:tcW w:w="2783" w:type="pct"/>
            <w:noWrap w:val="0"/>
            <w:vAlign w:val="center"/>
          </w:tcPr>
          <w:p w14:paraId="231F20EA">
            <w:pPr>
              <w:snapToGrid w:val="0"/>
              <w:spacing w:line="400" w:lineRule="exact"/>
              <w:ind w:firstLine="480"/>
              <w:rPr>
                <w:rFonts w:hint="default" w:ascii="方正仿宋_GBK" w:hAnsi="宋体" w:eastAsia="方正仿宋_GBK" w:cs="Times New Roman"/>
                <w:color w:val="auto"/>
                <w:highlight w:val="none"/>
                <w:lang w:val="en-US" w:eastAsia="zh-CN"/>
              </w:rPr>
            </w:pPr>
            <w:r>
              <w:rPr>
                <w:rFonts w:hint="eastAsia" w:ascii="方正仿宋_GBK" w:hAnsi="宋体" w:eastAsia="方正仿宋_GBK" w:cs="Times New Roman"/>
                <w:color w:val="auto"/>
                <w:highlight w:val="none"/>
                <w:lang w:val="en-US" w:eastAsia="zh-CN"/>
              </w:rPr>
              <w:t>养护员</w:t>
            </w:r>
          </w:p>
        </w:tc>
        <w:tc>
          <w:tcPr>
            <w:tcW w:w="1197" w:type="pct"/>
            <w:noWrap w:val="0"/>
            <w:vAlign w:val="center"/>
          </w:tcPr>
          <w:p w14:paraId="2EA8628F">
            <w:pPr>
              <w:snapToGrid w:val="0"/>
              <w:spacing w:line="400" w:lineRule="exact"/>
              <w:ind w:firstLine="480"/>
              <w:rPr>
                <w:rFonts w:hint="eastAsia" w:ascii="方正仿宋_GBK" w:hAnsi="宋体" w:eastAsia="方正仿宋_GBK" w:cs="Times New Roman"/>
                <w:color w:val="auto"/>
                <w:highlight w:val="none"/>
              </w:rPr>
            </w:pPr>
            <w:r>
              <w:rPr>
                <w:rFonts w:hint="eastAsia" w:ascii="方正仿宋_GBK" w:hAnsi="宋体" w:eastAsia="方正仿宋_GBK" w:cs="Times New Roman"/>
                <w:color w:val="auto"/>
                <w:highlight w:val="none"/>
              </w:rPr>
              <w:t>人/年</w:t>
            </w:r>
          </w:p>
        </w:tc>
      </w:tr>
    </w:tbl>
    <w:p w14:paraId="26BA0ED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供应商需按采购人实际园林绿化管护要求合理配置服务人员，满足采购人园林绿化正常维护需求。</w:t>
      </w:r>
    </w:p>
    <w:p w14:paraId="0C2588D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供应商提供常驻人员花名册，采购人按照花名册进行考核。</w:t>
      </w:r>
    </w:p>
    <w:p w14:paraId="325456F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考核要求</w:t>
      </w:r>
    </w:p>
    <w:p w14:paraId="2478FD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1.对供应商的考核标准及考核办法：实行每月考核，按照《重庆市大足人民医院园林绿化维保服务考核细则》及其它管理相关规定，每月由总务科对供应商的园林绿化维保质量情况进行检查和考核。</w:t>
      </w:r>
    </w:p>
    <w:p w14:paraId="3A3597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2.在合同期间内，供应商应做好安全文明作业的相应措施，因供应商安全文明作业的相应措施不到位，导致作业人员或第三方人员人身财产安全等一切损失均由供应商负责。</w:t>
      </w:r>
    </w:p>
    <w:p w14:paraId="44E484E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（六）养护要求</w:t>
      </w:r>
    </w:p>
    <w:p w14:paraId="05480D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1.浇水</w:t>
      </w:r>
    </w:p>
    <w:p w14:paraId="3DAFF8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为补充土壤水分不足，做到及时浇水，浇水时根据不同植物，不同品种，不同季节及土壤干湿程度确定浇水量及浇水次数，做到适时、适量，每次浇水要浇足、浇透。</w:t>
      </w:r>
    </w:p>
    <w:p w14:paraId="41B155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新栽树木的浇水应依据季节保证存活，种植当月不少于3次，三年内植树每年浇水不少于4次。花圃一般春、秋季4-5天浇水一次，夏季1-2天浇一次（必须浇透），冬季半月一次，新植的草皮，除雨季外每月应浇水3次以上（高温天气还要增加浇水次数）。在春季发叶前及晚秋枯黄后，浇水一次发叶水及过冬水，渗入深度达15-20cm。</w:t>
      </w:r>
    </w:p>
    <w:p w14:paraId="2B93679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绿地浇水时间主要集中在3-9月，夏季高温季节、浇水时间安排在早晨或傍晚，冬季在午后进行。在久旱或地质条件较差，对水分和空气温度要求较高的树种，除灌溉外，有的还应适当地进行叶面喷雾补水。</w:t>
      </w:r>
    </w:p>
    <w:p w14:paraId="131398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对道路两旁的行道树定期进行冲洗树叶，洗去灰尘，以增强观赏性。</w:t>
      </w:r>
    </w:p>
    <w:p w14:paraId="06D1B7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对大面积草坪浇水采取反复浇淋，做到浇透不积水为原则。</w:t>
      </w:r>
    </w:p>
    <w:p w14:paraId="05E1D7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树木周围暴雨后积水应排除。</w:t>
      </w:r>
    </w:p>
    <w:p w14:paraId="38B910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除草</w:t>
      </w:r>
    </w:p>
    <w:p w14:paraId="4C927A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除杂草严格按照“除早、除小、除净”的原则，绿地中保持随时无杂草滋生，不影响其美观。除杂草时要在生长期结合中耕松土进行，一般用锄头，必要时用打孔机松土。其具体措施如下：</w:t>
      </w:r>
    </w:p>
    <w:p w14:paraId="09A586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草坪中杂草在刚发芽时应人工除草结合使用除草剂防除。对阔叶杂草，使用戴浓2号 （清阔）等药物及时清除。对药物没有除尽的杂草应及时安排人工拔除，并且在平时巡视中对所发现的零星杂草应及时拔除，做到“落手净”以保证草坪纯净。</w:t>
      </w:r>
    </w:p>
    <w:p w14:paraId="458FEB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灌木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灌木中杂草只能安排工人拔除，在生长季节保持“只见灌木，不见杂草”为标准，在生长季节保持杂草高度不超过就近灌木。</w:t>
      </w:r>
    </w:p>
    <w:p w14:paraId="14C6CC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乔木、灌木下的大型野草必须铲除，特别对树木危害严重的各类藤蔓等。</w:t>
      </w:r>
    </w:p>
    <w:p w14:paraId="65FB8FC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中耕除草应选在晴朗或初晴天气，土壤不过分潮湿的时候进行。中耕深度以不影响根系生长为限。</w:t>
      </w:r>
    </w:p>
    <w:p w14:paraId="48806B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施肥</w:t>
      </w:r>
    </w:p>
    <w:p w14:paraId="1BF1CE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树木休眠期和栽植前，需施基肥。其中，每年不少于两次对树木深埋或透灌施入经发酵的农家肥或植物肥，对草坪、杜鹃、桅子花、桂花等低短型花木每年不少于一次透灌施入经发酵的农家肥或植物肥。树木生长期施追肥，可以按照植物的长势情况进行。花灌木施肥应在花前、花后进行。 </w:t>
      </w:r>
    </w:p>
    <w:p w14:paraId="67096D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肥量应根据树种、树龄、生长期和肥源以及土壤理化性状等条件而定。一般乔木胸径在15cm以下的，每3cm胸径每年应施堆肥1.0Kg，胸径在15cm以上的，每年每3cm胸径施堆肥1.0-2.0Kg。树木青壮年期欲扩大树冠及观花，观果植物，应适当增加施肥量。</w:t>
      </w:r>
    </w:p>
    <w:p w14:paraId="1B3E53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乔木和灌木均应先挖好施肥环沟，其外径应与树木的冠幅相适应，深度和宽高均为25-30cm。</w:t>
      </w:r>
    </w:p>
    <w:p w14:paraId="60DA31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施用的肥料种类应视树种、生长期及观赏等不同要求而定。早期欲扩大冠幅，宜施氮肥，观花观果树种增施磷、钾肥。应用微量元素和根外施肥的技术，并逐步推广应用复合肥料。</w:t>
      </w:r>
    </w:p>
    <w:p w14:paraId="380DE0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有机肥在腐熟后施用。施肥宜在晴天；除根外追肥，肥料不得触及树叶。</w:t>
      </w:r>
    </w:p>
    <w:p w14:paraId="26B239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修剪、整形</w:t>
      </w:r>
    </w:p>
    <w:p w14:paraId="68092E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树木通过修剪调整树形，均衡树势，调节树木通风透光和肥水分配，调整植物群落之间的关系，促使树木生长茁壮。各类绿地中乔木和灌木的修剪以自然树形为主。</w:t>
      </w:r>
    </w:p>
    <w:p w14:paraId="2F2E22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乔木类：主要修除徒长枝、病虫枝、交叉枝、并生枝、下垂枝、扭伤枝以及枯枝和烂头。</w:t>
      </w:r>
    </w:p>
    <w:p w14:paraId="76CD85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灌木类：灌木修剪应使枝叶茂盛，分布均匀；花灌木修剪，要有利于促进短枝和花芽形成，修剪应遵循“先上后下，先内后外，去弱留强，去老留新”的原则进行。</w:t>
      </w:r>
    </w:p>
    <w:p w14:paraId="5F4CA0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绿篱类：绿篱修剪，应促其分枝，保持全株枝叶丰满；也可作整形修剪，特殊造型绿篱应逐步修剪成形。</w:t>
      </w:r>
    </w:p>
    <w:p w14:paraId="42C471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地被、攀缘类：地被、攀缘植物修剪应促进分枝，加速覆盖和攀缠的功能；对多年生的攀缘植物要定期翻蔓，清除枯枝，疏删老弱的藤蔓。</w:t>
      </w:r>
    </w:p>
    <w:p w14:paraId="2FE18F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修剪时，切口都必须靠节，剪口应在剪口芽的反侧呈45度倾斜；剪口要平整，应涂抹园林用的防腐剂。对过于粗壮的大枝应采取分段截枝法，防扯裂，操作时必须保证安全。</w:t>
      </w:r>
    </w:p>
    <w:p w14:paraId="75139A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休眠期修剪以整形为主，可稍重剪；生长期修剪以调整树势为主，宜轻剪。有伤流的树种应在夏、秋两季修剪。</w:t>
      </w:r>
    </w:p>
    <w:p w14:paraId="479382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防大风暴雨</w:t>
      </w:r>
    </w:p>
    <w:p w14:paraId="3AD806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高大乔木在暴风雨来临前夕，以“预防为主，综合防治”的原则。对树木存在根浅、迎风、树冠庞大、枝叶过密以及立地条件差等实际情况分别采取立支柱、绑扎、加土、扶正、疏枝、打地桩等六项综合措施。预防工作应在4月上旬以前做好。</w:t>
      </w:r>
    </w:p>
    <w:p w14:paraId="66B3F8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立支柱：在风暴来临前夕，应逐株检查，凡不符合要求的支柱及其扎縛情况应及时改正。</w:t>
      </w:r>
    </w:p>
    <w:p w14:paraId="305E786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绑扎是一项临时措施，采用8号铅丝或绳索绑扎树枝，绑扎点应衬垫橡皮，不得损伤树枝；另一端必须固定；也可多株树串联起来再行固定。</w:t>
      </w:r>
    </w:p>
    <w:p w14:paraId="313FC5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加土：坑槽内的土壤，出现低洼和积水现象时，必须在风暴来临前加土，使根颈周围的土保持馒头状。</w:t>
      </w:r>
    </w:p>
    <w:p w14:paraId="4716348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扶正：一般在树木休眠期进行；但对树身已严重倾斜的树株，应在风暴侵袭前立支柱，绑扎铅丝等工作，待风暴过后做好扶正工作。</w:t>
      </w:r>
    </w:p>
    <w:p w14:paraId="6A6785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疏枝：根据树木立地条件，生长情况，尤其是和架空线有碰撞可能的枝条以及过密的树枝，应采用不同程度的疏枝和短截。</w:t>
      </w:r>
    </w:p>
    <w:p w14:paraId="612936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打地桩：是一项应急措施。主要针对迎风口等树干基部横置树桩，利用人行道边的侧石，将树桩截成树干和侧石等距离的长度，使树桩一端顶住树干基部，一头顶在侧石上。</w:t>
      </w:r>
    </w:p>
    <w:p w14:paraId="05C7DA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抢救工作</w:t>
      </w:r>
    </w:p>
    <w:p w14:paraId="27F0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风暴来临时，应将已倒伏而影响交通的树木顺势拉到人行道上，并及时修剪树冠部分枝条。</w:t>
      </w:r>
    </w:p>
    <w:p w14:paraId="3CA938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风暴后，应分轻重缓急进行抢救，首先抢救对主干道上妨碍交通的和行将倒伏的植株；对于就地抢救难以成活的树木，应将树冠强截后移送苗圃栽种养护。</w:t>
      </w:r>
    </w:p>
    <w:p w14:paraId="58EDB3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风暴过后应及时拆除有碍交通、观瞻的加固物。</w:t>
      </w:r>
    </w:p>
    <w:p w14:paraId="35FB408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凡易受冻害的树木，冬季应采取根际培土，主干包扎等防寒措施。</w:t>
      </w:r>
    </w:p>
    <w:p w14:paraId="5B3865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枝叶积雪时应及时清除；有倒伏危险的树木应树立支柱支撑保护。</w:t>
      </w:r>
    </w:p>
    <w:p w14:paraId="5ECD9A1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补植树木</w:t>
      </w:r>
    </w:p>
    <w:p w14:paraId="2E50747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树木缺株应尽早补植。</w:t>
      </w:r>
    </w:p>
    <w:p w14:paraId="15BA249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落叶树：应在春季土壤解冻以后，发芽以前补植或在秋季落叶以后土壤冰冻以前补植。</w:t>
      </w:r>
    </w:p>
    <w:p w14:paraId="3A7CB2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针叶树、常绿阔叶树：应在春季土壤解冻以后，发芽以前补植；或在秋季新梢停止生长后，降霜以前补植。</w:t>
      </w:r>
    </w:p>
    <w:p w14:paraId="1D44ED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补植的树木，应选用原来树种，规格也应相近似；若改变树种或规格则须与原来的景观相协调，并报采购人审批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补植行道树种必须与同路段树种一致。</w:t>
      </w:r>
    </w:p>
    <w:p w14:paraId="12D60C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补植花草、树木的采购费用由采购人支付（非成交供应商养护不力导致的绿植死亡，补植采购费用应由采购人承担）。</w:t>
      </w:r>
    </w:p>
    <w:p w14:paraId="5A9C8E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地被植物养护规范</w:t>
      </w:r>
    </w:p>
    <w:p w14:paraId="739FAC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天气干旱，土壤干燥时要适时、适量进行浇水。早春发芽前要普遍进行施肥，采取薄肥勤施的方法。</w:t>
      </w:r>
    </w:p>
    <w:p w14:paraId="64EDA2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发现枯死植物应及时挖除和补植；枯叶残花要随时整理清除。</w:t>
      </w:r>
    </w:p>
    <w:p w14:paraId="4D2D5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木本地被植物萌发能力强者，应在及时进行修剪。应使植株在生长期间，始终保持在高度不超过60cm的低矮状态。</w:t>
      </w:r>
    </w:p>
    <w:p w14:paraId="7A7B6E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球根、宿根类地被植物，经3-4年生长后，根部拥挤以至影响其正常发育时，应按不同类型的生理习性进行分散，更新移植。</w:t>
      </w:r>
    </w:p>
    <w:p w14:paraId="49566E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草坪养护规范</w:t>
      </w:r>
    </w:p>
    <w:p w14:paraId="45F847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草坪中杂草应及时拔除，大型野草更应随时拔除；杂草过多又无法净化时，应淘汰重铺。凡低洼常年积水处，要填土整平或浅沟排水。空秃地段应及时补植。</w:t>
      </w:r>
    </w:p>
    <w:p w14:paraId="40889D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在生长季节，应适时进行中耕、加土、镇压，保持土壤平整和良好的透气性。应适时进行剪草，草的高度控制在4-6cm。路边和树根边的草要修剪整齐；剪草前必须清除草坪上的石子、瓦砾、树枝等杂物。剪草要平整，边角无遗漏且每年修剪4到6次；草屑应及时除净。</w:t>
      </w:r>
    </w:p>
    <w:p w14:paraId="3F7628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草坪边上的树坛、花坛边缘，应进行切草边，保持线条清晰。</w:t>
      </w:r>
    </w:p>
    <w:p w14:paraId="1C8D3E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草坪发芽以前要进行一次施肥；生长季节可按具体情况追施化肥；土壤干燥时，应及时浇水。</w:t>
      </w:r>
    </w:p>
    <w:p w14:paraId="0DC906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草坪萌发期，土壤过湿或板结浇水后应暂停开放。</w:t>
      </w:r>
    </w:p>
    <w:p w14:paraId="121FBFC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花坛养护规范</w:t>
      </w:r>
    </w:p>
    <w:p w14:paraId="4061E4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花坛换花除了间种以外，栽移前必须要深耕细耙，除尽土中石块、草屑、残茎和落叶等杂物并施足基肥。</w:t>
      </w:r>
    </w:p>
    <w:p w14:paraId="77310B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花坛的防护设施应经常保持清洁完好。</w:t>
      </w:r>
    </w:p>
    <w:p w14:paraId="36B03F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夏季花苗的移栽应在早晨、傍晚或阴天进行。移栽后，应随即浇透水。移栽后的4-5天内应再进行浇水。浇水时应防止土壤冲到茎、叶上。以后的浇水，应根据实际情况进行。</w:t>
      </w:r>
    </w:p>
    <w:p w14:paraId="504FAFC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在花卉生长盛期，要及时中耕除草，追施肥料，施肥后应立即喷洒清水。</w:t>
      </w:r>
    </w:p>
    <w:p w14:paraId="740FA7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枯萎的花蒂和黄叶要及时剪除，以保持花坛清洁，缺株要及时补栽；凡需摘心的品种，应及时进行。</w:t>
      </w:r>
    </w:p>
    <w:p w14:paraId="6994CF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防止污染</w:t>
      </w:r>
    </w:p>
    <w:p w14:paraId="191C48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废气、废液、废渣对园林植物的污染，应遵照中央和重庆市环境保护的有关法规和条例治理。</w:t>
      </w:r>
    </w:p>
    <w:p w14:paraId="55647E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绿地内的排污管网和排水管网应保证畅通、有效。</w:t>
      </w:r>
    </w:p>
    <w:p w14:paraId="35280C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使用化肥、药剂应合理，不得污染环境。</w:t>
      </w:r>
    </w:p>
    <w:p w14:paraId="114FCC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严禁在树木根际附近堆放废液、废渣和倾倒污染物。</w:t>
      </w:r>
    </w:p>
    <w:p w14:paraId="7B418A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各类绿地，严禁施用人粪尿。</w:t>
      </w:r>
    </w:p>
    <w:p w14:paraId="4460F8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病虫害防治</w:t>
      </w:r>
    </w:p>
    <w:p w14:paraId="1F8209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维护生态平衡、贯彻“预防为主，综合治理”的防治方针。充分利用园林间植被的多样化来保护和增殖天敌，抑制病虫害。</w:t>
      </w:r>
    </w:p>
    <w:p w14:paraId="107927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引进和输出种苗，必须严格遵守国家和重庆市有关植物检疫法规和有关规章制度。</w:t>
      </w:r>
    </w:p>
    <w:p w14:paraId="44D253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应做好园林植物病虫害的预测预报工作，制订长期和短期的防治计划并报采购人备案。</w:t>
      </w:r>
    </w:p>
    <w:p w14:paraId="04059BE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加强绿地中园林植物病虫害的防治工作。局部发生严重病虫地区必须即时治理。</w:t>
      </w:r>
    </w:p>
    <w:p w14:paraId="0AEF4C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严禁使用剧毒化学药剂和有机氯、有机化学农药。化学农药应按有关安全操作规定执行。</w:t>
      </w:r>
    </w:p>
    <w:p w14:paraId="02CF9F6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绿化养护管理操作流程</w:t>
      </w:r>
    </w:p>
    <w:p w14:paraId="659B3A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月份：修剪落叶树木（含花灌木，下同）；整理竹林；草坪加土平整；补种、调整落叶树木；清除虫囊、虫卵；继续冬季翻土改良土质；大雪后给常绿树敲雪，以防压断树枝；遇严寒天气对常绿花灌木和花坛草花采取防冻措施；施基肥；清除绿地垃圾；行道树扶正。</w:t>
      </w:r>
    </w:p>
    <w:p w14:paraId="40D505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二月份：除继续做完一月份未完工作外，在天气晴和时，对野草较多的绿地进行松土除草。</w:t>
      </w:r>
    </w:p>
    <w:p w14:paraId="133922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月份：开展全民义务植树宣传，维修好各种植保药械和养护机械；观察草履介壳虫等早孵害虫的活动，一旦发生虫情立即施药防治；对易染锈病的月季、海棠等注意观察防治；对草坪施一次钾肥，为防治夏季草坪病害打好基础；对花坛草花除苔，以防长高后失去观赏价值；对光秃草坪及地被植物进行补播；对雪松等主要观赏树种施淡肥催芽。</w:t>
      </w:r>
    </w:p>
    <w:p w14:paraId="49EE7E8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月份：进行常绿树香樟等的补栽、调整；行道树扶正、加土；松土、除草、灌溉等养护工作全面展开；做好树木的剥芽、去蘖；在植保方面，着重抓好地老虎、蛴螬等地下害虫防治，清除草坪杂草；加强树坛、花坛的养护管理；</w:t>
      </w:r>
    </w:p>
    <w:p w14:paraId="521415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五月份：对春花花灌木进行花后修剪及更新；施好“花后肥”；加强病虫害观察；剥芽修剪和根蘖去除；草坪除杂草并对冷季型草坪进行割草；对换草花后的花坛加强管理。</w:t>
      </w:r>
    </w:p>
    <w:p w14:paraId="6670A25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月份：本月中旬入梅，雨水多、湿度大，是病虫害盛发时期，加强防治；晴天地干时抓紧除草松土；经常施追肥；检查树木支撑和绑扎等，做好防风防台准备；如遇“干黄梅”要进行灌溉；花灌木花后修剪和施肥；对宿根草花施薄肥催长；继续去除草坪杂草和割草；</w:t>
      </w:r>
    </w:p>
    <w:p w14:paraId="639BB7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月份：夏季是病虫害发生多、蔓延快的时期，要做限防治工作。天牛、皮虫、刺蛾是本月份大量发生时期，要特别注意防治。做好防大风危害准备；加强抗旱、排涝、除草；本月土壤水分蒸发强烈，要加强松土防止返盐；灌溉时要按技术规程；加强各种绿地追肥，对草花花坛要每7-10天施一次薄肥；本月是草坪病虫害多发期，一旦发现立即对症施药。</w:t>
      </w:r>
    </w:p>
    <w:p w14:paraId="1B1710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月份：继续做好防旱排涝工作，干旱时随时灌溉，暴雨久雨积水时，随时排除积水，保证苗木不旱不涝，正常生长，做好耐荫花木的遮荫工作，继续清除草坪杂草，进行轧草等工作；继续做好防台风及防汛工作，加强值守和检查，发现吹斜、吹倒的树木，要采取措施及时扶正；继续做好治虫防病工作，特别要认真防治危害树木的主要害虫，如天牛、皮虫、刺蛾等;本月份仍然是部分苗木生长旺盛时期，需要吸收大量肥料，要补施追肥，促进苗木茁壮成长。</w:t>
      </w:r>
    </w:p>
    <w:p w14:paraId="64BFEC1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月份：除虫工作重点转入对秋蚜虫、秋螟、等害虫；一旦发现，立即防治；继续做好抗旱、排涝、中耕除草、追肥、草坪割草和防风工作；为迎国庆要对所有绿篱、球类、塔片色块等造型绿化进行修剪；对绿地花草树木进行一次普遍修整、施追肥，草花花坛要换新花，做到整齐、干净，青枝绿叶。</w:t>
      </w:r>
    </w:p>
    <w:p w14:paraId="7A2C0C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月份：做好草花花坛养护工作，追施N.P复合肥以鲜艳花色、延长花期；继续做好各项常规养护工作（见九月份）积有机肥、配花坛介质，以备冬季施基肥和保温肥。本月对一些不耐寒的常绿花灌木停止施N肥，以免枝叶过嫩冬季发生冻害。</w:t>
      </w:r>
    </w:p>
    <w:p w14:paraId="0A3CC0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十一月份：开始施基肥；竹林冬耕、施肥；做好防寒工作，对一些抗寒力不强树木防护等；</w:t>
      </w:r>
    </w:p>
    <w:p w14:paraId="54DDE6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十二月份：本月重点是落叶行道树及其他落叶树木修剪；冬翻改良土壤；继续施基肥；对花坛等娇贵花灌木防冻、保温；草坪疏草、打孔、加土平整；挖、剪、敲虫卵等防虫灭病工作。</w:t>
      </w:r>
    </w:p>
    <w:p w14:paraId="5C2109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养护服务和绿地管理制度</w:t>
      </w:r>
    </w:p>
    <w:p w14:paraId="707D8A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控制是对工作过程和操作方法实行规范管理和严格要求，从而实行高品质服务，对于绿化养护工作而言就是制定一种合理的管理制度和严格的操作规范并保证实施。最终体现养护水平和质量达到一流的水准。成交供应商应该在管理上，将通过以下各项措施来保证这一目标的实现：</w:t>
      </w:r>
    </w:p>
    <w:p w14:paraId="1F54919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制定高效、合理、一流质量管理标准。将该标准纳入日常管理，操作规范和过程质量控制的方面实行该管理标准，使之管理无论在指导和现场操作上都能更全面、更充分的考虑各种因素，且能更明确、更严格的要求操作人员，最终实现高标准的养护效果。</w:t>
      </w:r>
    </w:p>
    <w:p w14:paraId="128BEF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绿化养护管理项目部主管每周不定期对养护范围进行检查，发现问题及时通知养护人员整改，严重问题限期整改。这就对养护质量起到了重要的督促作用，不但养护人员本身增强了责任感，类似的检查工作也起到了防范作用。每周检查以及整改工作应做好书面记录并备案随时可交采购人查看。</w:t>
      </w:r>
    </w:p>
    <w:p w14:paraId="0F223C0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养护组每周定期举行工作例会，指出本周工作的不足和缺陷，并对出现的问题提出解决方案，会议后由本项目养护人员立即根据会议精神进行全面整改；这种管理模式对养护工作出现的问题起到了层层防范的作用，是能有效保证养护质量的有效措施之一。要求绿化主管对绿化养护的工人定期进行技术培训，组织工人现场操作，通过不断的学习提高绿化养护质量。</w:t>
      </w:r>
    </w:p>
    <w:p w14:paraId="1BCC84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绿化日常养护服务质量标准</w:t>
      </w:r>
    </w:p>
    <w:p w14:paraId="0C6B23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行道树养护标准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2"/>
        <w:gridCol w:w="8404"/>
      </w:tblGrid>
      <w:tr w14:paraId="792A5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212" w:type="dxa"/>
            <w:tcBorders>
              <w:tl2br w:val="nil"/>
              <w:tr2bl w:val="nil"/>
            </w:tcBorders>
            <w:noWrap w:val="0"/>
            <w:vAlign w:val="top"/>
          </w:tcPr>
          <w:p w14:paraId="7A82F9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8404" w:type="dxa"/>
            <w:tcBorders>
              <w:tl2br w:val="nil"/>
              <w:tr2bl w:val="nil"/>
            </w:tcBorders>
            <w:noWrap w:val="0"/>
            <w:vAlign w:val="top"/>
          </w:tcPr>
          <w:p w14:paraId="0B6905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标准</w:t>
            </w:r>
          </w:p>
        </w:tc>
      </w:tr>
      <w:tr w14:paraId="6416A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1212" w:type="dxa"/>
            <w:vMerge w:val="restart"/>
            <w:tcBorders>
              <w:tl2br w:val="nil"/>
              <w:tr2bl w:val="nil"/>
            </w:tcBorders>
            <w:noWrap w:val="0"/>
            <w:vAlign w:val="center"/>
          </w:tcPr>
          <w:p w14:paraId="73D461D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生长势态及外观</w:t>
            </w:r>
          </w:p>
        </w:tc>
        <w:tc>
          <w:tcPr>
            <w:tcW w:w="8404" w:type="dxa"/>
            <w:tcBorders>
              <w:tl2br w:val="nil"/>
              <w:tr2bl w:val="nil"/>
            </w:tcBorders>
            <w:noWrap w:val="0"/>
            <w:vAlign w:val="top"/>
          </w:tcPr>
          <w:p w14:paraId="3573184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生长势正常，生长达到该树种规格的平均生长量</w:t>
            </w:r>
          </w:p>
        </w:tc>
      </w:tr>
      <w:tr w14:paraId="5189B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212" w:type="dxa"/>
            <w:vMerge w:val="continue"/>
            <w:tcBorders>
              <w:tl2br w:val="nil"/>
              <w:tr2bl w:val="nil"/>
            </w:tcBorders>
            <w:noWrap w:val="0"/>
            <w:vAlign w:val="center"/>
          </w:tcPr>
          <w:p w14:paraId="6CF28EE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1B744A1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叶面应冲洗灰尘蒙叶不能超过10%</w:t>
            </w:r>
          </w:p>
        </w:tc>
      </w:tr>
      <w:tr w14:paraId="76A77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1212" w:type="dxa"/>
            <w:vMerge w:val="continue"/>
            <w:tcBorders>
              <w:tl2br w:val="nil"/>
              <w:tr2bl w:val="nil"/>
            </w:tcBorders>
            <w:noWrap w:val="0"/>
            <w:vAlign w:val="center"/>
          </w:tcPr>
          <w:p w14:paraId="6158E45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4E3A1E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树冠完整美观</w:t>
            </w:r>
          </w:p>
        </w:tc>
      </w:tr>
      <w:tr w14:paraId="30424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1212" w:type="dxa"/>
            <w:vMerge w:val="continue"/>
            <w:tcBorders>
              <w:tl2br w:val="nil"/>
              <w:tr2bl w:val="nil"/>
            </w:tcBorders>
            <w:noWrap w:val="0"/>
            <w:vAlign w:val="center"/>
          </w:tcPr>
          <w:p w14:paraId="564D0E9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379FF00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树干挺直，倾斜度不超过10度</w:t>
            </w:r>
          </w:p>
        </w:tc>
      </w:tr>
      <w:tr w14:paraId="25188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jc w:val="center"/>
        </w:trPr>
        <w:tc>
          <w:tcPr>
            <w:tcW w:w="1212" w:type="dxa"/>
            <w:vMerge w:val="continue"/>
            <w:tcBorders>
              <w:tl2br w:val="nil"/>
              <w:tr2bl w:val="nil"/>
            </w:tcBorders>
            <w:noWrap w:val="0"/>
            <w:vAlign w:val="center"/>
          </w:tcPr>
          <w:p w14:paraId="66ECB6A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71CC591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不缺株</w:t>
            </w:r>
          </w:p>
        </w:tc>
      </w:tr>
      <w:tr w14:paraId="14DC0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12" w:type="dxa"/>
            <w:vMerge w:val="continue"/>
            <w:tcBorders>
              <w:tl2br w:val="nil"/>
              <w:tr2bl w:val="nil"/>
            </w:tcBorders>
            <w:noWrap w:val="0"/>
            <w:vAlign w:val="center"/>
          </w:tcPr>
          <w:p w14:paraId="7FC2A17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7AEBABA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树上无钉子、铁丝、架空线及悬挂物</w:t>
            </w:r>
          </w:p>
        </w:tc>
      </w:tr>
      <w:tr w14:paraId="5857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212" w:type="dxa"/>
            <w:vMerge w:val="continue"/>
            <w:tcBorders>
              <w:tl2br w:val="nil"/>
              <w:tr2bl w:val="nil"/>
            </w:tcBorders>
            <w:noWrap w:val="0"/>
            <w:vAlign w:val="center"/>
          </w:tcPr>
          <w:p w14:paraId="3808504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251A3AC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树距2m以内无影响树木养护管理的堆物料、搭棚、围栏等</w:t>
            </w:r>
          </w:p>
        </w:tc>
      </w:tr>
      <w:tr w14:paraId="6371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212" w:type="dxa"/>
            <w:vMerge w:val="restart"/>
            <w:tcBorders>
              <w:tl2br w:val="nil"/>
              <w:tr2bl w:val="nil"/>
            </w:tcBorders>
            <w:noWrap w:val="0"/>
            <w:vAlign w:val="center"/>
          </w:tcPr>
          <w:p w14:paraId="2FC5FF8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树兜地面病虫害防治</w:t>
            </w:r>
          </w:p>
        </w:tc>
        <w:tc>
          <w:tcPr>
            <w:tcW w:w="8404" w:type="dxa"/>
            <w:tcBorders>
              <w:tl2br w:val="nil"/>
              <w:tr2bl w:val="nil"/>
            </w:tcBorders>
            <w:noWrap w:val="0"/>
            <w:vAlign w:val="top"/>
          </w:tcPr>
          <w:p w14:paraId="77B92F3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树围盖板平整清洁，2m内无堆放物、杂草、绿化垃圾。</w:t>
            </w:r>
          </w:p>
        </w:tc>
      </w:tr>
      <w:tr w14:paraId="6646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212" w:type="dxa"/>
            <w:vMerge w:val="continue"/>
            <w:tcBorders>
              <w:tl2br w:val="nil"/>
              <w:tr2bl w:val="nil"/>
            </w:tcBorders>
            <w:noWrap w:val="0"/>
            <w:vAlign w:val="center"/>
          </w:tcPr>
          <w:p w14:paraId="797FF86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5BC71A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做好病虫害预测，提前采取措施，防患于未然</w:t>
            </w:r>
          </w:p>
        </w:tc>
      </w:tr>
      <w:tr w14:paraId="4FE5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212" w:type="dxa"/>
            <w:vMerge w:val="continue"/>
            <w:tcBorders>
              <w:tl2br w:val="nil"/>
              <w:tr2bl w:val="nil"/>
            </w:tcBorders>
            <w:noWrap w:val="0"/>
            <w:vAlign w:val="center"/>
          </w:tcPr>
          <w:p w14:paraId="08B9073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2086183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虫害最严重处主枝干100平方厘米2头活虫以下，细枝条每枝在10头活虫以下</w:t>
            </w:r>
          </w:p>
        </w:tc>
      </w:tr>
      <w:tr w14:paraId="37D54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212" w:type="dxa"/>
            <w:tcBorders>
              <w:tl2br w:val="nil"/>
              <w:tr2bl w:val="nil"/>
            </w:tcBorders>
            <w:noWrap w:val="0"/>
            <w:vAlign w:val="center"/>
          </w:tcPr>
          <w:p w14:paraId="00A8689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w:t>
            </w:r>
          </w:p>
        </w:tc>
        <w:tc>
          <w:tcPr>
            <w:tcW w:w="8404" w:type="dxa"/>
            <w:tcBorders>
              <w:tl2br w:val="nil"/>
              <w:tr2bl w:val="nil"/>
            </w:tcBorders>
            <w:noWrap w:val="0"/>
            <w:vAlign w:val="top"/>
          </w:tcPr>
          <w:p w14:paraId="3E7A4FF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按树木生长的实际情况和立地条件给树浇水</w:t>
            </w:r>
          </w:p>
        </w:tc>
      </w:tr>
      <w:tr w14:paraId="6475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212" w:type="dxa"/>
            <w:tcBorders>
              <w:tl2br w:val="nil"/>
              <w:tr2bl w:val="nil"/>
            </w:tcBorders>
            <w:noWrap w:val="0"/>
            <w:vAlign w:val="center"/>
          </w:tcPr>
          <w:p w14:paraId="1CBE2EE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肥料</w:t>
            </w:r>
          </w:p>
        </w:tc>
        <w:tc>
          <w:tcPr>
            <w:tcW w:w="8404" w:type="dxa"/>
            <w:tcBorders>
              <w:tl2br w:val="nil"/>
              <w:tr2bl w:val="nil"/>
            </w:tcBorders>
            <w:noWrap w:val="0"/>
            <w:vAlign w:val="top"/>
          </w:tcPr>
          <w:p w14:paraId="4DC8DE3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全年施肥4次，以复合肥和有机肥为主（大乔木、大灌木）每次每株施有机肥不少于0.5公斤，复合肥不少于0.1kg.</w:t>
            </w:r>
          </w:p>
        </w:tc>
      </w:tr>
      <w:tr w14:paraId="5F4F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212" w:type="dxa"/>
            <w:vMerge w:val="restart"/>
            <w:tcBorders>
              <w:tl2br w:val="nil"/>
              <w:tr2bl w:val="nil"/>
            </w:tcBorders>
            <w:noWrap w:val="0"/>
            <w:vAlign w:val="center"/>
          </w:tcPr>
          <w:p w14:paraId="663AA87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w:t>
            </w:r>
          </w:p>
        </w:tc>
        <w:tc>
          <w:tcPr>
            <w:tcW w:w="8404" w:type="dxa"/>
            <w:tcBorders>
              <w:tl2br w:val="nil"/>
              <w:tr2bl w:val="nil"/>
            </w:tcBorders>
            <w:noWrap w:val="0"/>
            <w:vAlign w:val="top"/>
          </w:tcPr>
          <w:p w14:paraId="7D4E97D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修剪合理，树形美观</w:t>
            </w:r>
          </w:p>
        </w:tc>
      </w:tr>
      <w:tr w14:paraId="3BDD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212" w:type="dxa"/>
            <w:vMerge w:val="continue"/>
            <w:tcBorders>
              <w:tl2br w:val="nil"/>
              <w:tr2bl w:val="nil"/>
            </w:tcBorders>
            <w:noWrap w:val="0"/>
            <w:vAlign w:val="center"/>
          </w:tcPr>
          <w:p w14:paraId="3C22184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6F93C70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主侧枝分布均称，树冠通风透光</w:t>
            </w:r>
          </w:p>
        </w:tc>
      </w:tr>
      <w:tr w14:paraId="605C1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12" w:type="dxa"/>
            <w:vMerge w:val="continue"/>
            <w:tcBorders>
              <w:tl2br w:val="nil"/>
              <w:tr2bl w:val="nil"/>
            </w:tcBorders>
            <w:noWrap w:val="0"/>
            <w:vAlign w:val="center"/>
          </w:tcPr>
          <w:p w14:paraId="608A2CB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73873A2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教好地解决树木与电线、建筑物、交通等三间矛盾</w:t>
            </w:r>
          </w:p>
        </w:tc>
      </w:tr>
      <w:tr w14:paraId="4112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dxa"/>
            <w:vMerge w:val="restart"/>
            <w:tcBorders>
              <w:tl2br w:val="nil"/>
              <w:tr2bl w:val="nil"/>
            </w:tcBorders>
            <w:noWrap w:val="0"/>
            <w:vAlign w:val="center"/>
          </w:tcPr>
          <w:p w14:paraId="20A552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w:t>
            </w:r>
          </w:p>
        </w:tc>
        <w:tc>
          <w:tcPr>
            <w:tcW w:w="8404" w:type="dxa"/>
            <w:tcBorders>
              <w:tl2br w:val="nil"/>
              <w:tr2bl w:val="nil"/>
            </w:tcBorders>
            <w:noWrap w:val="0"/>
            <w:vAlign w:val="top"/>
          </w:tcPr>
          <w:p w14:paraId="4CD5226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绿化产生的垃圾要做日产日清</w:t>
            </w:r>
          </w:p>
        </w:tc>
      </w:tr>
      <w:tr w14:paraId="2423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212" w:type="dxa"/>
            <w:vMerge w:val="continue"/>
            <w:tcBorders>
              <w:tl2br w:val="nil"/>
              <w:tr2bl w:val="nil"/>
            </w:tcBorders>
            <w:noWrap w:val="0"/>
            <w:vAlign w:val="center"/>
          </w:tcPr>
          <w:p w14:paraId="63E2B6C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404" w:type="dxa"/>
            <w:tcBorders>
              <w:tl2br w:val="nil"/>
              <w:tr2bl w:val="nil"/>
            </w:tcBorders>
            <w:noWrap w:val="0"/>
            <w:vAlign w:val="top"/>
          </w:tcPr>
          <w:p w14:paraId="221C1D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树杆、树冠受到污染，必须当日清洁</w:t>
            </w:r>
          </w:p>
        </w:tc>
      </w:tr>
      <w:tr w14:paraId="1A13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212" w:type="dxa"/>
            <w:tcBorders>
              <w:tl2br w:val="nil"/>
              <w:tr2bl w:val="nil"/>
            </w:tcBorders>
            <w:noWrap w:val="0"/>
            <w:vAlign w:val="center"/>
          </w:tcPr>
          <w:p w14:paraId="3B0CFB2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补植</w:t>
            </w:r>
          </w:p>
        </w:tc>
        <w:tc>
          <w:tcPr>
            <w:tcW w:w="8404" w:type="dxa"/>
            <w:tcBorders>
              <w:tl2br w:val="nil"/>
              <w:tr2bl w:val="nil"/>
            </w:tcBorders>
            <w:noWrap w:val="0"/>
            <w:vAlign w:val="top"/>
          </w:tcPr>
          <w:p w14:paraId="6DDB97B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死亡或严重损伤的植物、残物应在当日清除，并在7日内更换同品种同规格苗木，并保证其成活</w:t>
            </w:r>
          </w:p>
        </w:tc>
      </w:tr>
      <w:tr w14:paraId="33AC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212" w:type="dxa"/>
            <w:tcBorders>
              <w:tl2br w:val="nil"/>
              <w:tr2bl w:val="nil"/>
            </w:tcBorders>
            <w:noWrap w:val="0"/>
            <w:vAlign w:val="center"/>
          </w:tcPr>
          <w:p w14:paraId="23377B4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p>
        </w:tc>
        <w:tc>
          <w:tcPr>
            <w:tcW w:w="8404" w:type="dxa"/>
            <w:tcBorders>
              <w:tl2br w:val="nil"/>
              <w:tr2bl w:val="nil"/>
            </w:tcBorders>
            <w:noWrap w:val="0"/>
            <w:vAlign w:val="top"/>
          </w:tcPr>
          <w:p w14:paraId="42824C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养护操作时必须设安全标志，调节好人流、车流与操作之间关系</w:t>
            </w:r>
          </w:p>
        </w:tc>
      </w:tr>
      <w:tr w14:paraId="3928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212" w:type="dxa"/>
            <w:tcBorders>
              <w:tl2br w:val="nil"/>
              <w:tr2bl w:val="nil"/>
            </w:tcBorders>
            <w:noWrap w:val="0"/>
            <w:vAlign w:val="center"/>
          </w:tcPr>
          <w:p w14:paraId="715E201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突击事务</w:t>
            </w:r>
          </w:p>
        </w:tc>
        <w:tc>
          <w:tcPr>
            <w:tcW w:w="8404" w:type="dxa"/>
            <w:tcBorders>
              <w:tl2br w:val="nil"/>
              <w:tr2bl w:val="nil"/>
            </w:tcBorders>
            <w:noWrap w:val="0"/>
            <w:vAlign w:val="top"/>
          </w:tcPr>
          <w:p w14:paraId="665CB81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按照采购人要求，在重大活动期间，突击绿化垃圾</w:t>
            </w:r>
            <w:r>
              <w:rPr>
                <w:rFonts w:hint="eastAsia" w:ascii="宋体" w:hAnsi="宋体" w:eastAsia="宋体" w:cs="宋体"/>
                <w:color w:val="auto"/>
                <w:sz w:val="24"/>
                <w:szCs w:val="24"/>
                <w:highlight w:val="none"/>
                <w:lang w:val="en-US" w:eastAsia="zh-CN"/>
              </w:rPr>
              <w:t>清理</w:t>
            </w:r>
          </w:p>
        </w:tc>
      </w:tr>
    </w:tbl>
    <w:p w14:paraId="34C8ED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草坪及地被植物养护标准</w:t>
      </w:r>
    </w:p>
    <w:tbl>
      <w:tblPr>
        <w:tblStyle w:val="6"/>
        <w:tblW w:w="0" w:type="auto"/>
        <w:jc w:val="center"/>
        <w:tblLayout w:type="fixed"/>
        <w:tblCellMar>
          <w:top w:w="0" w:type="dxa"/>
          <w:left w:w="108" w:type="dxa"/>
          <w:bottom w:w="0" w:type="dxa"/>
          <w:right w:w="108" w:type="dxa"/>
        </w:tblCellMar>
      </w:tblPr>
      <w:tblGrid>
        <w:gridCol w:w="1247"/>
        <w:gridCol w:w="8391"/>
      </w:tblGrid>
      <w:tr w14:paraId="5BB74D6F">
        <w:tblPrEx>
          <w:tblCellMar>
            <w:top w:w="0" w:type="dxa"/>
            <w:left w:w="108" w:type="dxa"/>
            <w:bottom w:w="0" w:type="dxa"/>
            <w:right w:w="108" w:type="dxa"/>
          </w:tblCellMar>
        </w:tblPrEx>
        <w:trPr>
          <w:trHeight w:val="235" w:hRule="atLeast"/>
          <w:jc w:val="center"/>
        </w:trPr>
        <w:tc>
          <w:tcPr>
            <w:tcW w:w="1247" w:type="dxa"/>
            <w:tcBorders>
              <w:top w:val="single" w:color="000000" w:sz="4" w:space="0"/>
              <w:left w:val="single" w:color="000000" w:sz="4" w:space="0"/>
              <w:bottom w:val="single" w:color="000000" w:sz="4" w:space="0"/>
              <w:right w:val="single" w:color="000000" w:sz="4" w:space="0"/>
            </w:tcBorders>
            <w:noWrap w:val="0"/>
            <w:vAlign w:val="top"/>
          </w:tcPr>
          <w:p w14:paraId="5A284D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8391" w:type="dxa"/>
            <w:tcBorders>
              <w:top w:val="single" w:color="000000" w:sz="4" w:space="0"/>
              <w:left w:val="nil"/>
              <w:bottom w:val="single" w:color="000000" w:sz="4" w:space="0"/>
              <w:right w:val="single" w:color="000000" w:sz="4" w:space="0"/>
            </w:tcBorders>
            <w:noWrap w:val="0"/>
            <w:vAlign w:val="top"/>
          </w:tcPr>
          <w:p w14:paraId="67E376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标准</w:t>
            </w:r>
          </w:p>
        </w:tc>
      </w:tr>
      <w:tr w14:paraId="2CC1A64E">
        <w:tblPrEx>
          <w:tblCellMar>
            <w:top w:w="0" w:type="dxa"/>
            <w:left w:w="108" w:type="dxa"/>
            <w:bottom w:w="0" w:type="dxa"/>
            <w:right w:w="108" w:type="dxa"/>
          </w:tblCellMar>
        </w:tblPrEx>
        <w:trPr>
          <w:trHeight w:val="237" w:hRule="atLeast"/>
          <w:jc w:val="center"/>
        </w:trPr>
        <w:tc>
          <w:tcPr>
            <w:tcW w:w="1247" w:type="dxa"/>
            <w:vMerge w:val="restart"/>
            <w:tcBorders>
              <w:top w:val="nil"/>
              <w:left w:val="single" w:color="000000" w:sz="4" w:space="0"/>
              <w:bottom w:val="single" w:color="000000" w:sz="4" w:space="0"/>
              <w:right w:val="single" w:color="000000" w:sz="4" w:space="0"/>
            </w:tcBorders>
            <w:noWrap w:val="0"/>
            <w:vAlign w:val="center"/>
          </w:tcPr>
          <w:p w14:paraId="0E1467A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草坪外观</w:t>
            </w:r>
          </w:p>
        </w:tc>
        <w:tc>
          <w:tcPr>
            <w:tcW w:w="8391" w:type="dxa"/>
            <w:tcBorders>
              <w:top w:val="single" w:color="000000" w:sz="4" w:space="0"/>
              <w:left w:val="nil"/>
              <w:bottom w:val="single" w:color="000000" w:sz="4" w:space="0"/>
              <w:right w:val="single" w:color="000000" w:sz="4" w:space="0"/>
            </w:tcBorders>
            <w:noWrap w:val="0"/>
            <w:vAlign w:val="top"/>
          </w:tcPr>
          <w:p w14:paraId="1693FC5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生长势正常，生长达到该树种规格的平均生长量</w:t>
            </w:r>
          </w:p>
        </w:tc>
      </w:tr>
      <w:tr w14:paraId="7B46096B">
        <w:tblPrEx>
          <w:tblCellMar>
            <w:top w:w="0" w:type="dxa"/>
            <w:left w:w="108" w:type="dxa"/>
            <w:bottom w:w="0" w:type="dxa"/>
            <w:right w:w="108" w:type="dxa"/>
          </w:tblCellMar>
        </w:tblPrEx>
        <w:trPr>
          <w:trHeight w:val="240"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4287F9F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04FC2E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草坪覆盖度在9</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%以上</w:t>
            </w:r>
          </w:p>
        </w:tc>
      </w:tr>
      <w:tr w14:paraId="28E53BFF">
        <w:tblPrEx>
          <w:tblCellMar>
            <w:top w:w="0" w:type="dxa"/>
            <w:left w:w="108" w:type="dxa"/>
            <w:bottom w:w="0" w:type="dxa"/>
            <w:right w:w="108" w:type="dxa"/>
          </w:tblCellMar>
        </w:tblPrEx>
        <w:trPr>
          <w:trHeight w:val="236"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3525515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14D97D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草坪生长茂盛，颜色正常、生长期绿草如茵，不枯黄</w:t>
            </w:r>
          </w:p>
        </w:tc>
      </w:tr>
      <w:tr w14:paraId="7CE99D13">
        <w:tblPrEx>
          <w:tblCellMar>
            <w:top w:w="0" w:type="dxa"/>
            <w:left w:w="108" w:type="dxa"/>
            <w:bottom w:w="0" w:type="dxa"/>
            <w:right w:w="108" w:type="dxa"/>
          </w:tblCellMar>
        </w:tblPrEx>
        <w:trPr>
          <w:trHeight w:val="211"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1F2018D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0A02824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花池应完好美观经常擦洗清洁无泥土、污迹，草地内无绿化垃圾、废土，砖石、无堆物堆料、摆摊及其它侵占物</w:t>
            </w:r>
          </w:p>
        </w:tc>
      </w:tr>
      <w:tr w14:paraId="1EA0BF91">
        <w:tblPrEx>
          <w:tblCellMar>
            <w:top w:w="0" w:type="dxa"/>
            <w:left w:w="108" w:type="dxa"/>
            <w:bottom w:w="0" w:type="dxa"/>
            <w:right w:w="108" w:type="dxa"/>
          </w:tblCellMar>
        </w:tblPrEx>
        <w:trPr>
          <w:trHeight w:val="205"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060C343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3E806DD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养护时发生的垃圾，当日清运</w:t>
            </w:r>
          </w:p>
        </w:tc>
      </w:tr>
      <w:tr w14:paraId="221587FA">
        <w:tblPrEx>
          <w:tblCellMar>
            <w:top w:w="0" w:type="dxa"/>
            <w:left w:w="108" w:type="dxa"/>
            <w:bottom w:w="0" w:type="dxa"/>
            <w:right w:w="108" w:type="dxa"/>
          </w:tblCellMar>
        </w:tblPrEx>
        <w:trPr>
          <w:trHeight w:val="380" w:hRule="atLeast"/>
          <w:jc w:val="center"/>
        </w:trPr>
        <w:tc>
          <w:tcPr>
            <w:tcW w:w="1247" w:type="dxa"/>
            <w:vMerge w:val="restart"/>
            <w:tcBorders>
              <w:top w:val="nil"/>
              <w:left w:val="single" w:color="000000" w:sz="4" w:space="0"/>
              <w:bottom w:val="single" w:color="000000" w:sz="4" w:space="0"/>
              <w:right w:val="single" w:color="000000" w:sz="4" w:space="0"/>
            </w:tcBorders>
            <w:noWrap w:val="0"/>
            <w:vAlign w:val="center"/>
          </w:tcPr>
          <w:p w14:paraId="0F2C386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w:t>
            </w:r>
          </w:p>
        </w:tc>
        <w:tc>
          <w:tcPr>
            <w:tcW w:w="8391" w:type="dxa"/>
            <w:tcBorders>
              <w:top w:val="single" w:color="000000" w:sz="4" w:space="0"/>
              <w:left w:val="nil"/>
              <w:bottom w:val="single" w:color="000000" w:sz="4" w:space="0"/>
              <w:right w:val="single" w:color="000000" w:sz="4" w:space="0"/>
            </w:tcBorders>
            <w:noWrap w:val="0"/>
            <w:vAlign w:val="top"/>
          </w:tcPr>
          <w:p w14:paraId="0C38F61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适时浇水，以利草坪生长，深度为20公分，夏季在早晚进行，冬季在午后进行</w:t>
            </w:r>
          </w:p>
        </w:tc>
      </w:tr>
      <w:tr w14:paraId="246DE4CC">
        <w:tblPrEx>
          <w:tblCellMar>
            <w:top w:w="0" w:type="dxa"/>
            <w:left w:w="108" w:type="dxa"/>
            <w:bottom w:w="0" w:type="dxa"/>
            <w:right w:w="108" w:type="dxa"/>
          </w:tblCellMar>
        </w:tblPrEx>
        <w:trPr>
          <w:trHeight w:val="238"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39EF8B3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11A0025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采取适当措施，排出草坪积水</w:t>
            </w:r>
          </w:p>
        </w:tc>
      </w:tr>
      <w:tr w14:paraId="600CC01E">
        <w:tblPrEx>
          <w:tblCellMar>
            <w:top w:w="0" w:type="dxa"/>
            <w:left w:w="108" w:type="dxa"/>
            <w:bottom w:w="0" w:type="dxa"/>
            <w:right w:w="108" w:type="dxa"/>
          </w:tblCellMar>
        </w:tblPrEx>
        <w:trPr>
          <w:trHeight w:val="241"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08E9FD2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6354655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叶面应冲洗，灰尘蒙叶数量不能超过10%</w:t>
            </w:r>
          </w:p>
        </w:tc>
      </w:tr>
      <w:tr w14:paraId="32456565">
        <w:tblPrEx>
          <w:tblCellMar>
            <w:top w:w="0" w:type="dxa"/>
            <w:left w:w="108" w:type="dxa"/>
            <w:bottom w:w="0" w:type="dxa"/>
            <w:right w:w="108" w:type="dxa"/>
          </w:tblCellMar>
        </w:tblPrEx>
        <w:trPr>
          <w:trHeight w:val="317" w:hRule="atLeast"/>
          <w:jc w:val="center"/>
        </w:trPr>
        <w:tc>
          <w:tcPr>
            <w:tcW w:w="1247" w:type="dxa"/>
            <w:vMerge w:val="restart"/>
            <w:tcBorders>
              <w:top w:val="nil"/>
              <w:left w:val="single" w:color="000000" w:sz="4" w:space="0"/>
              <w:bottom w:val="single" w:color="000000" w:sz="4" w:space="0"/>
              <w:right w:val="single" w:color="000000" w:sz="4" w:space="0"/>
            </w:tcBorders>
            <w:noWrap w:val="0"/>
            <w:vAlign w:val="center"/>
          </w:tcPr>
          <w:p w14:paraId="718BD50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肥料</w:t>
            </w:r>
          </w:p>
        </w:tc>
        <w:tc>
          <w:tcPr>
            <w:tcW w:w="8391" w:type="dxa"/>
            <w:tcBorders>
              <w:top w:val="single" w:color="000000" w:sz="4" w:space="0"/>
              <w:left w:val="nil"/>
              <w:bottom w:val="single" w:color="000000" w:sz="4" w:space="0"/>
              <w:right w:val="single" w:color="000000" w:sz="4" w:space="0"/>
            </w:tcBorders>
            <w:noWrap w:val="0"/>
            <w:vAlign w:val="top"/>
          </w:tcPr>
          <w:p w14:paraId="42DB239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基肥每年冬末和春初一次，以充分腐热的有机颗粒肥为主，每平方施肥不少于0.5—1kg</w:t>
            </w:r>
          </w:p>
        </w:tc>
      </w:tr>
      <w:tr w14:paraId="60E3FA30">
        <w:tblPrEx>
          <w:tblCellMar>
            <w:top w:w="0" w:type="dxa"/>
            <w:left w:w="108" w:type="dxa"/>
            <w:bottom w:w="0" w:type="dxa"/>
            <w:right w:w="108" w:type="dxa"/>
          </w:tblCellMar>
        </w:tblPrEx>
        <w:trPr>
          <w:trHeight w:val="401"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1854206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3823198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追肥于春季至夏季追肥3次，追肥用复合肥或化肥施肥时必须通知项目管理监督，不通知者视为未施肥</w:t>
            </w:r>
          </w:p>
        </w:tc>
      </w:tr>
      <w:tr w14:paraId="6B82581F">
        <w:tblPrEx>
          <w:tblCellMar>
            <w:top w:w="0" w:type="dxa"/>
            <w:left w:w="108" w:type="dxa"/>
            <w:bottom w:w="0" w:type="dxa"/>
            <w:right w:w="108" w:type="dxa"/>
          </w:tblCellMar>
        </w:tblPrEx>
        <w:trPr>
          <w:trHeight w:val="334" w:hRule="atLeast"/>
          <w:jc w:val="center"/>
        </w:trPr>
        <w:tc>
          <w:tcPr>
            <w:tcW w:w="1247" w:type="dxa"/>
            <w:vMerge w:val="restart"/>
            <w:tcBorders>
              <w:top w:val="nil"/>
              <w:left w:val="single" w:color="000000" w:sz="4" w:space="0"/>
              <w:bottom w:val="single" w:color="000000" w:sz="4" w:space="0"/>
              <w:right w:val="single" w:color="000000" w:sz="4" w:space="0"/>
            </w:tcBorders>
            <w:noWrap w:val="0"/>
            <w:vAlign w:val="center"/>
          </w:tcPr>
          <w:p w14:paraId="3ACE649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除草松土</w:t>
            </w:r>
          </w:p>
        </w:tc>
        <w:tc>
          <w:tcPr>
            <w:tcW w:w="8391" w:type="dxa"/>
            <w:tcBorders>
              <w:top w:val="single" w:color="000000" w:sz="4" w:space="0"/>
              <w:left w:val="nil"/>
              <w:bottom w:val="single" w:color="000000" w:sz="4" w:space="0"/>
              <w:right w:val="single" w:color="000000" w:sz="4" w:space="0"/>
            </w:tcBorders>
            <w:noWrap w:val="0"/>
            <w:vAlign w:val="top"/>
          </w:tcPr>
          <w:p w14:paraId="6B2EFE3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用7—9齿钉耙纵横向依次将土挖松，（或用草坪打孔机），松土深度5—8cm,不要乱翻草茎</w:t>
            </w:r>
          </w:p>
        </w:tc>
      </w:tr>
      <w:tr w14:paraId="12BF294A">
        <w:tblPrEx>
          <w:tblCellMar>
            <w:top w:w="0" w:type="dxa"/>
            <w:left w:w="108" w:type="dxa"/>
            <w:bottom w:w="0" w:type="dxa"/>
            <w:right w:w="108" w:type="dxa"/>
          </w:tblCellMar>
        </w:tblPrEx>
        <w:trPr>
          <w:trHeight w:val="212"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1DEB69A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0D645D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经常除杂草保存草皮纯度达95%以上</w:t>
            </w:r>
          </w:p>
        </w:tc>
      </w:tr>
      <w:tr w14:paraId="3E2E5A28">
        <w:tblPrEx>
          <w:tblCellMar>
            <w:top w:w="0" w:type="dxa"/>
            <w:left w:w="108" w:type="dxa"/>
            <w:bottom w:w="0" w:type="dxa"/>
            <w:right w:w="108" w:type="dxa"/>
          </w:tblCellMar>
        </w:tblPrEx>
        <w:trPr>
          <w:trHeight w:val="243"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65FBCB4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5A123D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除杂草的次数以杂草生长情况而定，不能有碍观瞻，杂草生长旺盛期应每半月一次，保证杂草高度不能超过就近苗木高度。</w:t>
            </w:r>
          </w:p>
        </w:tc>
      </w:tr>
      <w:tr w14:paraId="04C38313">
        <w:tblPrEx>
          <w:tblCellMar>
            <w:top w:w="0" w:type="dxa"/>
            <w:left w:w="108" w:type="dxa"/>
            <w:bottom w:w="0" w:type="dxa"/>
            <w:right w:w="108" w:type="dxa"/>
          </w:tblCellMar>
        </w:tblPrEx>
        <w:trPr>
          <w:trHeight w:val="276" w:hRule="atLeast"/>
          <w:jc w:val="center"/>
        </w:trPr>
        <w:tc>
          <w:tcPr>
            <w:tcW w:w="1247" w:type="dxa"/>
            <w:vMerge w:val="restart"/>
            <w:tcBorders>
              <w:top w:val="nil"/>
              <w:left w:val="single" w:color="000000" w:sz="4" w:space="0"/>
              <w:bottom w:val="single" w:color="000000" w:sz="4" w:space="0"/>
              <w:right w:val="single" w:color="000000" w:sz="4" w:space="0"/>
            </w:tcBorders>
            <w:noWrap w:val="0"/>
            <w:vAlign w:val="center"/>
          </w:tcPr>
          <w:p w14:paraId="28188AC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w:t>
            </w:r>
          </w:p>
        </w:tc>
        <w:tc>
          <w:tcPr>
            <w:tcW w:w="8391" w:type="dxa"/>
            <w:tcBorders>
              <w:top w:val="single" w:color="000000" w:sz="4" w:space="0"/>
              <w:left w:val="nil"/>
              <w:bottom w:val="single" w:color="000000" w:sz="4" w:space="0"/>
              <w:right w:val="single" w:color="000000" w:sz="4" w:space="0"/>
            </w:tcBorders>
            <w:noWrap w:val="0"/>
            <w:vAlign w:val="top"/>
          </w:tcPr>
          <w:p w14:paraId="268D85E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修剪的次数依据生长而定，草高超过15cm时必须修剪</w:t>
            </w:r>
          </w:p>
        </w:tc>
      </w:tr>
      <w:tr w14:paraId="116711EA">
        <w:tblPrEx>
          <w:tblCellMar>
            <w:top w:w="0" w:type="dxa"/>
            <w:left w:w="108" w:type="dxa"/>
            <w:bottom w:w="0" w:type="dxa"/>
            <w:right w:w="108" w:type="dxa"/>
          </w:tblCellMar>
        </w:tblPrEx>
        <w:trPr>
          <w:trHeight w:val="256" w:hRule="atLeast"/>
          <w:jc w:val="center"/>
        </w:trPr>
        <w:tc>
          <w:tcPr>
            <w:tcW w:w="1247" w:type="dxa"/>
            <w:vMerge w:val="continue"/>
            <w:tcBorders>
              <w:top w:val="nil"/>
              <w:left w:val="single" w:color="000000" w:sz="4" w:space="0"/>
              <w:bottom w:val="single" w:color="000000" w:sz="4" w:space="0"/>
              <w:right w:val="single" w:color="000000" w:sz="4" w:space="0"/>
            </w:tcBorders>
            <w:noWrap w:val="0"/>
            <w:vAlign w:val="center"/>
          </w:tcPr>
          <w:p w14:paraId="1770D1A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1" w:type="dxa"/>
            <w:tcBorders>
              <w:top w:val="single" w:color="000000" w:sz="4" w:space="0"/>
              <w:left w:val="nil"/>
              <w:bottom w:val="single" w:color="000000" w:sz="4" w:space="0"/>
              <w:right w:val="single" w:color="000000" w:sz="4" w:space="0"/>
            </w:tcBorders>
            <w:noWrap w:val="0"/>
            <w:vAlign w:val="top"/>
          </w:tcPr>
          <w:p w14:paraId="0DA5A1C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剪草高度为4—6cm，按顺序推进不要乱剪，依据剪后的美观程度</w:t>
            </w:r>
          </w:p>
        </w:tc>
      </w:tr>
      <w:tr w14:paraId="3314B6F4">
        <w:tblPrEx>
          <w:tblCellMar>
            <w:top w:w="0" w:type="dxa"/>
            <w:left w:w="108" w:type="dxa"/>
            <w:bottom w:w="0" w:type="dxa"/>
            <w:right w:w="108" w:type="dxa"/>
          </w:tblCellMar>
        </w:tblPrEx>
        <w:trPr>
          <w:trHeight w:val="425" w:hRule="atLeast"/>
          <w:jc w:val="center"/>
        </w:trPr>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F8BD92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更新复壮</w:t>
            </w:r>
          </w:p>
        </w:tc>
        <w:tc>
          <w:tcPr>
            <w:tcW w:w="8391" w:type="dxa"/>
            <w:tcBorders>
              <w:top w:val="single" w:color="000000" w:sz="4" w:space="0"/>
              <w:left w:val="nil"/>
              <w:bottom w:val="single" w:color="000000" w:sz="4" w:space="0"/>
              <w:right w:val="single" w:color="000000" w:sz="4" w:space="0"/>
            </w:tcBorders>
            <w:noWrap w:val="0"/>
            <w:vAlign w:val="top"/>
          </w:tcPr>
          <w:p w14:paraId="64FBB0A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确认草皮的衰老现象10%以内的草皮衰老，应及时采用断根法或带状及一次更新法复壮更新</w:t>
            </w:r>
          </w:p>
        </w:tc>
      </w:tr>
      <w:tr w14:paraId="2E6B9CFD">
        <w:tblPrEx>
          <w:tblCellMar>
            <w:top w:w="0" w:type="dxa"/>
            <w:left w:w="108" w:type="dxa"/>
            <w:bottom w:w="0" w:type="dxa"/>
            <w:right w:w="108" w:type="dxa"/>
          </w:tblCellMar>
        </w:tblPrEx>
        <w:trPr>
          <w:trHeight w:val="265" w:hRule="atLeast"/>
          <w:jc w:val="center"/>
        </w:trPr>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D7249E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病虫防治</w:t>
            </w:r>
          </w:p>
        </w:tc>
        <w:tc>
          <w:tcPr>
            <w:tcW w:w="8391" w:type="dxa"/>
            <w:tcBorders>
              <w:top w:val="single" w:color="000000" w:sz="4" w:space="0"/>
              <w:left w:val="nil"/>
              <w:bottom w:val="single" w:color="000000" w:sz="4" w:space="0"/>
              <w:right w:val="single" w:color="000000" w:sz="4" w:space="0"/>
            </w:tcBorders>
            <w:noWrap w:val="0"/>
            <w:vAlign w:val="top"/>
          </w:tcPr>
          <w:p w14:paraId="08EDF44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草坪的病虫害发生面须控制在5%以内</w:t>
            </w:r>
          </w:p>
        </w:tc>
      </w:tr>
      <w:tr w14:paraId="11EA7DA0">
        <w:tblPrEx>
          <w:tblCellMar>
            <w:top w:w="0" w:type="dxa"/>
            <w:left w:w="108" w:type="dxa"/>
            <w:bottom w:w="0" w:type="dxa"/>
            <w:right w:w="108" w:type="dxa"/>
          </w:tblCellMar>
        </w:tblPrEx>
        <w:trPr>
          <w:trHeight w:val="293" w:hRule="atLeast"/>
          <w:jc w:val="center"/>
        </w:trPr>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A4B9A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突击事务</w:t>
            </w:r>
          </w:p>
        </w:tc>
        <w:tc>
          <w:tcPr>
            <w:tcW w:w="8391" w:type="dxa"/>
            <w:tcBorders>
              <w:top w:val="single" w:color="000000" w:sz="4" w:space="0"/>
              <w:left w:val="nil"/>
              <w:bottom w:val="single" w:color="000000" w:sz="4" w:space="0"/>
              <w:right w:val="single" w:color="000000" w:sz="4" w:space="0"/>
            </w:tcBorders>
            <w:noWrap w:val="0"/>
            <w:vAlign w:val="top"/>
          </w:tcPr>
          <w:p w14:paraId="5570478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按照采购人要求，在重大活动期间，突击绿化垃圾</w:t>
            </w:r>
            <w:r>
              <w:rPr>
                <w:rFonts w:hint="eastAsia" w:ascii="宋体" w:hAnsi="宋体" w:eastAsia="宋体" w:cs="宋体"/>
                <w:color w:val="auto"/>
                <w:sz w:val="24"/>
                <w:szCs w:val="24"/>
                <w:highlight w:val="none"/>
                <w:lang w:val="en-US" w:eastAsia="zh-CN"/>
              </w:rPr>
              <w:t>清理</w:t>
            </w:r>
          </w:p>
        </w:tc>
      </w:tr>
    </w:tbl>
    <w:p w14:paraId="0318038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乔木、灌木养护标准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8396"/>
      </w:tblGrid>
      <w:tr w14:paraId="183F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210" w:type="dxa"/>
            <w:tcBorders>
              <w:tl2br w:val="nil"/>
              <w:tr2bl w:val="nil"/>
            </w:tcBorders>
            <w:noWrap w:val="0"/>
            <w:vAlign w:val="top"/>
          </w:tcPr>
          <w:p w14:paraId="49329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8396" w:type="dxa"/>
            <w:tcBorders>
              <w:tl2br w:val="nil"/>
              <w:tr2bl w:val="nil"/>
            </w:tcBorders>
            <w:noWrap w:val="0"/>
            <w:vAlign w:val="top"/>
          </w:tcPr>
          <w:p w14:paraId="07E2B2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标准</w:t>
            </w:r>
          </w:p>
        </w:tc>
      </w:tr>
      <w:tr w14:paraId="383DA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210" w:type="dxa"/>
            <w:vMerge w:val="restart"/>
            <w:tcBorders>
              <w:tl2br w:val="nil"/>
              <w:tr2bl w:val="nil"/>
            </w:tcBorders>
            <w:noWrap w:val="0"/>
            <w:vAlign w:val="center"/>
          </w:tcPr>
          <w:p w14:paraId="1A8F8B1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生长势态及外观</w:t>
            </w:r>
          </w:p>
        </w:tc>
        <w:tc>
          <w:tcPr>
            <w:tcW w:w="8396" w:type="dxa"/>
            <w:tcBorders>
              <w:tl2br w:val="nil"/>
              <w:tr2bl w:val="nil"/>
            </w:tcBorders>
            <w:noWrap w:val="0"/>
            <w:vAlign w:val="top"/>
          </w:tcPr>
          <w:p w14:paraId="675ACBB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生长势正常，生长达到该树种规格的平均生长量</w:t>
            </w:r>
          </w:p>
        </w:tc>
      </w:tr>
      <w:tr w14:paraId="4FBE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210" w:type="dxa"/>
            <w:vMerge w:val="continue"/>
            <w:tcBorders>
              <w:tl2br w:val="nil"/>
              <w:tr2bl w:val="nil"/>
            </w:tcBorders>
            <w:noWrap w:val="0"/>
            <w:vAlign w:val="center"/>
          </w:tcPr>
          <w:p w14:paraId="016C6A3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54C9655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叶面应冲洗灰尘蒙叶不能超过10%</w:t>
            </w:r>
          </w:p>
        </w:tc>
      </w:tr>
      <w:tr w14:paraId="66D88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210" w:type="dxa"/>
            <w:vMerge w:val="continue"/>
            <w:tcBorders>
              <w:tl2br w:val="nil"/>
              <w:tr2bl w:val="nil"/>
            </w:tcBorders>
            <w:noWrap w:val="0"/>
            <w:vAlign w:val="center"/>
          </w:tcPr>
          <w:p w14:paraId="71BA728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08DE01F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树冠完整美观</w:t>
            </w:r>
          </w:p>
        </w:tc>
      </w:tr>
      <w:tr w14:paraId="01999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210" w:type="dxa"/>
            <w:vMerge w:val="continue"/>
            <w:tcBorders>
              <w:tl2br w:val="nil"/>
              <w:tr2bl w:val="nil"/>
            </w:tcBorders>
            <w:noWrap w:val="0"/>
            <w:vAlign w:val="center"/>
          </w:tcPr>
          <w:p w14:paraId="7A5729D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0FD6627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树干挺直，倾斜度不超过10度</w:t>
            </w:r>
          </w:p>
        </w:tc>
      </w:tr>
      <w:tr w14:paraId="6430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1210" w:type="dxa"/>
            <w:vMerge w:val="continue"/>
            <w:tcBorders>
              <w:tl2br w:val="nil"/>
              <w:tr2bl w:val="nil"/>
            </w:tcBorders>
            <w:noWrap w:val="0"/>
            <w:vAlign w:val="center"/>
          </w:tcPr>
          <w:p w14:paraId="151EE14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48EAB18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花池、水池栏杆及其它附属设施应完好美观，植物不缺株</w:t>
            </w:r>
          </w:p>
        </w:tc>
      </w:tr>
      <w:tr w14:paraId="228E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210" w:type="dxa"/>
            <w:vMerge w:val="continue"/>
            <w:tcBorders>
              <w:tl2br w:val="nil"/>
              <w:tr2bl w:val="nil"/>
            </w:tcBorders>
            <w:noWrap w:val="0"/>
            <w:vAlign w:val="center"/>
          </w:tcPr>
          <w:p w14:paraId="5FB295A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27919DC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花池应完好美观经常擦洗清洁无泥土、污迹，植株上无异物及杂草</w:t>
            </w:r>
          </w:p>
        </w:tc>
      </w:tr>
      <w:tr w14:paraId="02608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210" w:type="dxa"/>
            <w:vMerge w:val="continue"/>
            <w:tcBorders>
              <w:tl2br w:val="nil"/>
              <w:tr2bl w:val="nil"/>
            </w:tcBorders>
            <w:noWrap w:val="0"/>
            <w:vAlign w:val="center"/>
          </w:tcPr>
          <w:p w14:paraId="23DF2F3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430716A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绿地2m以内无影响树木养护管理的堆物料、搭棚、圈栏等</w:t>
            </w:r>
          </w:p>
        </w:tc>
      </w:tr>
      <w:tr w14:paraId="5AA71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1210" w:type="dxa"/>
            <w:vMerge w:val="restart"/>
            <w:tcBorders>
              <w:tl2br w:val="nil"/>
              <w:tr2bl w:val="nil"/>
            </w:tcBorders>
            <w:noWrap w:val="0"/>
            <w:vAlign w:val="center"/>
          </w:tcPr>
          <w:p w14:paraId="531B21D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叶</w:t>
            </w:r>
          </w:p>
        </w:tc>
        <w:tc>
          <w:tcPr>
            <w:tcW w:w="8396" w:type="dxa"/>
            <w:tcBorders>
              <w:tl2br w:val="nil"/>
              <w:tr2bl w:val="nil"/>
            </w:tcBorders>
            <w:noWrap w:val="0"/>
            <w:vAlign w:val="top"/>
          </w:tcPr>
          <w:p w14:paraId="609F730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叶色、大小、厚薄正常</w:t>
            </w:r>
          </w:p>
        </w:tc>
      </w:tr>
      <w:tr w14:paraId="7B85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1210" w:type="dxa"/>
            <w:vMerge w:val="continue"/>
            <w:tcBorders>
              <w:tl2br w:val="nil"/>
              <w:tr2bl w:val="nil"/>
            </w:tcBorders>
            <w:noWrap w:val="0"/>
            <w:vAlign w:val="center"/>
          </w:tcPr>
          <w:p w14:paraId="153313A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3A94201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较严重黄叶、蕉叶、卷叶的总量在5%以下</w:t>
            </w:r>
          </w:p>
        </w:tc>
      </w:tr>
      <w:tr w14:paraId="0DB9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1210" w:type="dxa"/>
            <w:vMerge w:val="continue"/>
            <w:tcBorders>
              <w:tl2br w:val="nil"/>
              <w:tr2bl w:val="nil"/>
            </w:tcBorders>
            <w:noWrap w:val="0"/>
            <w:vAlign w:val="center"/>
          </w:tcPr>
          <w:p w14:paraId="0C8410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76DD532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被啃咬的叶片在总量的5%以下</w:t>
            </w:r>
          </w:p>
        </w:tc>
      </w:tr>
      <w:tr w14:paraId="5D4EF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210" w:type="dxa"/>
            <w:tcBorders>
              <w:tl2br w:val="nil"/>
              <w:tr2bl w:val="nil"/>
            </w:tcBorders>
            <w:noWrap w:val="0"/>
            <w:vAlign w:val="center"/>
          </w:tcPr>
          <w:p w14:paraId="432B839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w:t>
            </w:r>
          </w:p>
        </w:tc>
        <w:tc>
          <w:tcPr>
            <w:tcW w:w="8396" w:type="dxa"/>
            <w:tcBorders>
              <w:tl2br w:val="nil"/>
              <w:tr2bl w:val="nil"/>
            </w:tcBorders>
            <w:noWrap w:val="0"/>
            <w:vAlign w:val="top"/>
          </w:tcPr>
          <w:p w14:paraId="725CB43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按树木生长的实际情况和立地条件给树浇水</w:t>
            </w:r>
          </w:p>
        </w:tc>
      </w:tr>
      <w:tr w14:paraId="40B20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10" w:type="dxa"/>
            <w:tcBorders>
              <w:tl2br w:val="nil"/>
              <w:tr2bl w:val="nil"/>
            </w:tcBorders>
            <w:noWrap w:val="0"/>
            <w:vAlign w:val="center"/>
          </w:tcPr>
          <w:p w14:paraId="26FE786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肥料</w:t>
            </w:r>
          </w:p>
        </w:tc>
        <w:tc>
          <w:tcPr>
            <w:tcW w:w="8396" w:type="dxa"/>
            <w:tcBorders>
              <w:tl2br w:val="nil"/>
              <w:tr2bl w:val="nil"/>
            </w:tcBorders>
            <w:noWrap w:val="0"/>
            <w:vAlign w:val="top"/>
          </w:tcPr>
          <w:p w14:paraId="617CD3F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全年施肥4次，以复合肥和有机肥为主每次施有机肥不少于0.5公斤，复合肥不少于0.1kg.</w:t>
            </w:r>
          </w:p>
        </w:tc>
      </w:tr>
      <w:tr w14:paraId="3E9A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210" w:type="dxa"/>
            <w:vMerge w:val="restart"/>
            <w:tcBorders>
              <w:tl2br w:val="nil"/>
              <w:tr2bl w:val="nil"/>
            </w:tcBorders>
            <w:noWrap w:val="0"/>
            <w:vAlign w:val="center"/>
          </w:tcPr>
          <w:p w14:paraId="29C6F43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w:t>
            </w:r>
          </w:p>
        </w:tc>
        <w:tc>
          <w:tcPr>
            <w:tcW w:w="8396" w:type="dxa"/>
            <w:tcBorders>
              <w:tl2br w:val="nil"/>
              <w:tr2bl w:val="nil"/>
            </w:tcBorders>
            <w:noWrap w:val="0"/>
            <w:vAlign w:val="top"/>
          </w:tcPr>
          <w:p w14:paraId="676A064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修剪合理，树形美观</w:t>
            </w:r>
          </w:p>
        </w:tc>
      </w:tr>
      <w:tr w14:paraId="5468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210" w:type="dxa"/>
            <w:vMerge w:val="continue"/>
            <w:tcBorders>
              <w:tl2br w:val="nil"/>
              <w:tr2bl w:val="nil"/>
            </w:tcBorders>
            <w:noWrap w:val="0"/>
            <w:vAlign w:val="center"/>
          </w:tcPr>
          <w:p w14:paraId="1D0A188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7FB350A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主侧枝分布均称，树冠通风透光</w:t>
            </w:r>
          </w:p>
        </w:tc>
      </w:tr>
      <w:tr w14:paraId="207A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1210" w:type="dxa"/>
            <w:vMerge w:val="continue"/>
            <w:tcBorders>
              <w:tl2br w:val="nil"/>
              <w:tr2bl w:val="nil"/>
            </w:tcBorders>
            <w:noWrap w:val="0"/>
            <w:vAlign w:val="center"/>
          </w:tcPr>
          <w:p w14:paraId="1B2F961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1665595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教好地解决树木与电线、建筑物、交通等三间矛盾</w:t>
            </w:r>
          </w:p>
        </w:tc>
      </w:tr>
      <w:tr w14:paraId="7834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210" w:type="dxa"/>
            <w:vMerge w:val="restart"/>
            <w:tcBorders>
              <w:tl2br w:val="nil"/>
              <w:tr2bl w:val="nil"/>
            </w:tcBorders>
            <w:noWrap w:val="0"/>
            <w:vAlign w:val="center"/>
          </w:tcPr>
          <w:p w14:paraId="35AAF1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w:t>
            </w:r>
          </w:p>
        </w:tc>
        <w:tc>
          <w:tcPr>
            <w:tcW w:w="8396" w:type="dxa"/>
            <w:tcBorders>
              <w:tl2br w:val="nil"/>
              <w:tr2bl w:val="nil"/>
            </w:tcBorders>
            <w:noWrap w:val="0"/>
            <w:vAlign w:val="top"/>
          </w:tcPr>
          <w:p w14:paraId="18BADF5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绿化产生的垃圾要做日产日清</w:t>
            </w:r>
          </w:p>
        </w:tc>
      </w:tr>
      <w:tr w14:paraId="4954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210" w:type="dxa"/>
            <w:vMerge w:val="continue"/>
            <w:tcBorders>
              <w:tl2br w:val="nil"/>
              <w:tr2bl w:val="nil"/>
            </w:tcBorders>
            <w:noWrap w:val="0"/>
            <w:vAlign w:val="center"/>
          </w:tcPr>
          <w:p w14:paraId="5866D85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c>
          <w:tcPr>
            <w:tcW w:w="8396" w:type="dxa"/>
            <w:tcBorders>
              <w:tl2br w:val="nil"/>
              <w:tr2bl w:val="nil"/>
            </w:tcBorders>
            <w:noWrap w:val="0"/>
            <w:vAlign w:val="top"/>
          </w:tcPr>
          <w:p w14:paraId="1BCE316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树杆、树冠受到污染，必须当日清洁</w:t>
            </w:r>
          </w:p>
        </w:tc>
      </w:tr>
      <w:tr w14:paraId="00FF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210" w:type="dxa"/>
            <w:tcBorders>
              <w:tl2br w:val="nil"/>
              <w:tr2bl w:val="nil"/>
            </w:tcBorders>
            <w:noWrap w:val="0"/>
            <w:vAlign w:val="center"/>
          </w:tcPr>
          <w:p w14:paraId="117C1B8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补植</w:t>
            </w:r>
          </w:p>
        </w:tc>
        <w:tc>
          <w:tcPr>
            <w:tcW w:w="8396" w:type="dxa"/>
            <w:tcBorders>
              <w:tl2br w:val="nil"/>
              <w:tr2bl w:val="nil"/>
            </w:tcBorders>
            <w:noWrap w:val="0"/>
            <w:vAlign w:val="top"/>
          </w:tcPr>
          <w:p w14:paraId="7B74AF2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死亡或严重损伤的植物、残物应在当日清除，并在7日内更换同品种同规格苗木，并保证其成活等因素影响不宜补植、更换的，须经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书面同意择期补植、更换</w:t>
            </w:r>
          </w:p>
        </w:tc>
      </w:tr>
      <w:tr w14:paraId="5A92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210" w:type="dxa"/>
            <w:tcBorders>
              <w:tl2br w:val="nil"/>
              <w:tr2bl w:val="nil"/>
            </w:tcBorders>
            <w:noWrap w:val="0"/>
            <w:vAlign w:val="center"/>
          </w:tcPr>
          <w:p w14:paraId="34F2BCC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p>
        </w:tc>
        <w:tc>
          <w:tcPr>
            <w:tcW w:w="8396" w:type="dxa"/>
            <w:tcBorders>
              <w:tl2br w:val="nil"/>
              <w:tr2bl w:val="nil"/>
            </w:tcBorders>
            <w:noWrap w:val="0"/>
            <w:vAlign w:val="top"/>
          </w:tcPr>
          <w:p w14:paraId="476B8EB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养护操作时必须设安全标志，调节好人流、车流与操作否认关系</w:t>
            </w:r>
          </w:p>
        </w:tc>
      </w:tr>
    </w:tbl>
    <w:p w14:paraId="680216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绿化工作时间表</w:t>
      </w:r>
    </w:p>
    <w:p w14:paraId="6E5E07A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由成交供应商按季度制定，报送采购人审核通过后实施。</w:t>
      </w:r>
    </w:p>
    <w:p w14:paraId="267983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绿化养护机具设备清单（成交供应商自备包含但不仅限于以下机具设备及数量，服务期内使用的耗材、保养耗材及维护费用由成交供应商自理）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1177"/>
        <w:gridCol w:w="3161"/>
        <w:gridCol w:w="1560"/>
        <w:gridCol w:w="2382"/>
      </w:tblGrid>
      <w:tr w14:paraId="6C54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348" w:type="dxa"/>
            <w:tcBorders>
              <w:tl2br w:val="nil"/>
              <w:tr2bl w:val="nil"/>
            </w:tcBorders>
            <w:noWrap w:val="0"/>
            <w:vAlign w:val="center"/>
          </w:tcPr>
          <w:p w14:paraId="31F5E0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338" w:type="dxa"/>
            <w:gridSpan w:val="2"/>
            <w:tcBorders>
              <w:tl2br w:val="nil"/>
              <w:tr2bl w:val="nil"/>
            </w:tcBorders>
            <w:noWrap w:val="0"/>
            <w:vAlign w:val="center"/>
          </w:tcPr>
          <w:p w14:paraId="07DF74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机械设备名称</w:t>
            </w:r>
          </w:p>
        </w:tc>
        <w:tc>
          <w:tcPr>
            <w:tcW w:w="1560" w:type="dxa"/>
            <w:tcBorders>
              <w:tl2br w:val="nil"/>
              <w:tr2bl w:val="nil"/>
            </w:tcBorders>
            <w:noWrap w:val="0"/>
            <w:vAlign w:val="center"/>
          </w:tcPr>
          <w:p w14:paraId="65650E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2382" w:type="dxa"/>
            <w:tcBorders>
              <w:tl2br w:val="nil"/>
              <w:tr2bl w:val="nil"/>
            </w:tcBorders>
            <w:noWrap w:val="0"/>
            <w:vAlign w:val="center"/>
          </w:tcPr>
          <w:p w14:paraId="14BA71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生产能力</w:t>
            </w:r>
          </w:p>
        </w:tc>
      </w:tr>
      <w:tr w14:paraId="5CB1D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 w:hRule="atLeast"/>
          <w:jc w:val="center"/>
        </w:trPr>
        <w:tc>
          <w:tcPr>
            <w:tcW w:w="1348" w:type="dxa"/>
            <w:tcBorders>
              <w:tl2br w:val="nil"/>
              <w:tr2bl w:val="nil"/>
            </w:tcBorders>
            <w:noWrap w:val="0"/>
            <w:vAlign w:val="center"/>
          </w:tcPr>
          <w:p w14:paraId="75579A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4338" w:type="dxa"/>
            <w:gridSpan w:val="2"/>
            <w:tcBorders>
              <w:tl2br w:val="nil"/>
              <w:tr2bl w:val="nil"/>
            </w:tcBorders>
            <w:noWrap w:val="0"/>
            <w:vAlign w:val="center"/>
          </w:tcPr>
          <w:p w14:paraId="47DFB1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背包式电动喷雾器</w:t>
            </w:r>
          </w:p>
        </w:tc>
        <w:tc>
          <w:tcPr>
            <w:tcW w:w="1560" w:type="dxa"/>
            <w:tcBorders>
              <w:tl2br w:val="nil"/>
              <w:tr2bl w:val="nil"/>
            </w:tcBorders>
            <w:noWrap w:val="0"/>
            <w:vAlign w:val="center"/>
          </w:tcPr>
          <w:p w14:paraId="43A785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tcBorders>
              <w:tl2br w:val="nil"/>
              <w:tr2bl w:val="nil"/>
            </w:tcBorders>
            <w:noWrap w:val="0"/>
            <w:vAlign w:val="center"/>
          </w:tcPr>
          <w:p w14:paraId="77C80A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植保用</w:t>
            </w:r>
          </w:p>
        </w:tc>
      </w:tr>
      <w:tr w14:paraId="292F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348" w:type="dxa"/>
            <w:tcBorders>
              <w:tl2br w:val="nil"/>
              <w:tr2bl w:val="nil"/>
            </w:tcBorders>
            <w:noWrap w:val="0"/>
            <w:vAlign w:val="center"/>
          </w:tcPr>
          <w:p w14:paraId="22D4A6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4338" w:type="dxa"/>
            <w:gridSpan w:val="2"/>
            <w:tcBorders>
              <w:tl2br w:val="nil"/>
              <w:tr2bl w:val="nil"/>
            </w:tcBorders>
            <w:noWrap w:val="0"/>
            <w:vAlign w:val="center"/>
          </w:tcPr>
          <w:p w14:paraId="752ABC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绿篱剪</w:t>
            </w:r>
          </w:p>
        </w:tc>
        <w:tc>
          <w:tcPr>
            <w:tcW w:w="1560" w:type="dxa"/>
            <w:tcBorders>
              <w:tl2br w:val="nil"/>
              <w:tr2bl w:val="nil"/>
            </w:tcBorders>
            <w:noWrap w:val="0"/>
            <w:vAlign w:val="center"/>
          </w:tcPr>
          <w:p w14:paraId="12ED72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tcBorders>
              <w:tl2br w:val="nil"/>
              <w:tr2bl w:val="nil"/>
            </w:tcBorders>
            <w:noWrap w:val="0"/>
            <w:vAlign w:val="center"/>
          </w:tcPr>
          <w:p w14:paraId="678235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w:t>
            </w:r>
          </w:p>
        </w:tc>
      </w:tr>
      <w:tr w14:paraId="7A22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1348" w:type="dxa"/>
            <w:tcBorders>
              <w:tl2br w:val="nil"/>
              <w:tr2bl w:val="nil"/>
            </w:tcBorders>
            <w:noWrap w:val="0"/>
            <w:vAlign w:val="center"/>
          </w:tcPr>
          <w:p w14:paraId="152E1D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338" w:type="dxa"/>
            <w:gridSpan w:val="2"/>
            <w:tcBorders>
              <w:tl2br w:val="nil"/>
              <w:tr2bl w:val="nil"/>
            </w:tcBorders>
            <w:noWrap w:val="0"/>
            <w:vAlign w:val="center"/>
          </w:tcPr>
          <w:p w14:paraId="464851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高枝剪</w:t>
            </w:r>
          </w:p>
        </w:tc>
        <w:tc>
          <w:tcPr>
            <w:tcW w:w="1560" w:type="dxa"/>
            <w:tcBorders>
              <w:tl2br w:val="nil"/>
              <w:tr2bl w:val="nil"/>
            </w:tcBorders>
            <w:noWrap w:val="0"/>
            <w:vAlign w:val="center"/>
          </w:tcPr>
          <w:p w14:paraId="278880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tcBorders>
              <w:tl2br w:val="nil"/>
              <w:tr2bl w:val="nil"/>
            </w:tcBorders>
            <w:noWrap w:val="0"/>
            <w:vAlign w:val="center"/>
          </w:tcPr>
          <w:p w14:paraId="760AFC1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w:t>
            </w:r>
          </w:p>
        </w:tc>
      </w:tr>
      <w:tr w14:paraId="0EC3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1348" w:type="dxa"/>
            <w:tcBorders>
              <w:tl2br w:val="nil"/>
              <w:tr2bl w:val="nil"/>
            </w:tcBorders>
            <w:noWrap w:val="0"/>
            <w:vAlign w:val="center"/>
          </w:tcPr>
          <w:p w14:paraId="026250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4338" w:type="dxa"/>
            <w:gridSpan w:val="2"/>
            <w:tcBorders>
              <w:tl2br w:val="nil"/>
              <w:tr2bl w:val="nil"/>
            </w:tcBorders>
            <w:noWrap w:val="0"/>
            <w:vAlign w:val="center"/>
          </w:tcPr>
          <w:p w14:paraId="699335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两脚扶梯</w:t>
            </w:r>
          </w:p>
        </w:tc>
        <w:tc>
          <w:tcPr>
            <w:tcW w:w="1560" w:type="dxa"/>
            <w:tcBorders>
              <w:tl2br w:val="nil"/>
              <w:tr2bl w:val="nil"/>
            </w:tcBorders>
            <w:noWrap w:val="0"/>
            <w:vAlign w:val="center"/>
          </w:tcPr>
          <w:p w14:paraId="7A5BE3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82" w:type="dxa"/>
            <w:tcBorders>
              <w:tl2br w:val="nil"/>
              <w:tr2bl w:val="nil"/>
            </w:tcBorders>
            <w:noWrap w:val="0"/>
            <w:vAlign w:val="center"/>
          </w:tcPr>
          <w:p w14:paraId="72CF6B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w:t>
            </w:r>
          </w:p>
        </w:tc>
      </w:tr>
      <w:tr w14:paraId="7431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 w:hRule="atLeast"/>
          <w:jc w:val="center"/>
        </w:trPr>
        <w:tc>
          <w:tcPr>
            <w:tcW w:w="1348" w:type="dxa"/>
            <w:vMerge w:val="restart"/>
            <w:tcBorders>
              <w:tl2br w:val="nil"/>
              <w:tr2bl w:val="nil"/>
            </w:tcBorders>
            <w:noWrap w:val="0"/>
            <w:vAlign w:val="center"/>
          </w:tcPr>
          <w:p w14:paraId="077F8B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177" w:type="dxa"/>
            <w:vMerge w:val="restart"/>
            <w:tcBorders>
              <w:tl2br w:val="nil"/>
              <w:tr2bl w:val="nil"/>
            </w:tcBorders>
            <w:noWrap w:val="0"/>
            <w:vAlign w:val="center"/>
          </w:tcPr>
          <w:p w14:paraId="689364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w:t>
            </w:r>
          </w:p>
          <w:p w14:paraId="1F358E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w:t>
            </w:r>
          </w:p>
          <w:p w14:paraId="0BBCE5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w:t>
            </w:r>
          </w:p>
          <w:p w14:paraId="12733D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w:t>
            </w:r>
          </w:p>
        </w:tc>
        <w:tc>
          <w:tcPr>
            <w:tcW w:w="3161" w:type="dxa"/>
            <w:tcBorders>
              <w:tl2br w:val="nil"/>
              <w:tr2bl w:val="nil"/>
            </w:tcBorders>
            <w:noWrap w:val="0"/>
            <w:vAlign w:val="center"/>
          </w:tcPr>
          <w:p w14:paraId="6DA6EC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铁锹</w:t>
            </w:r>
          </w:p>
        </w:tc>
        <w:tc>
          <w:tcPr>
            <w:tcW w:w="1560" w:type="dxa"/>
            <w:tcBorders>
              <w:tl2br w:val="nil"/>
              <w:tr2bl w:val="nil"/>
            </w:tcBorders>
            <w:noWrap w:val="0"/>
            <w:vAlign w:val="center"/>
          </w:tcPr>
          <w:p w14:paraId="25FAD5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vMerge w:val="restart"/>
            <w:tcBorders>
              <w:tl2br w:val="nil"/>
              <w:tr2bl w:val="nil"/>
            </w:tcBorders>
            <w:noWrap w:val="0"/>
            <w:vAlign w:val="center"/>
          </w:tcPr>
          <w:p w14:paraId="3BD7DE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中耕除草、修剪等</w:t>
            </w:r>
          </w:p>
        </w:tc>
      </w:tr>
      <w:tr w14:paraId="189B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348" w:type="dxa"/>
            <w:vMerge w:val="continue"/>
            <w:tcBorders>
              <w:tl2br w:val="nil"/>
              <w:tr2bl w:val="nil"/>
            </w:tcBorders>
            <w:noWrap w:val="0"/>
            <w:vAlign w:val="center"/>
          </w:tcPr>
          <w:p w14:paraId="22B18E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177" w:type="dxa"/>
            <w:vMerge w:val="continue"/>
            <w:tcBorders>
              <w:tl2br w:val="nil"/>
              <w:tr2bl w:val="nil"/>
            </w:tcBorders>
            <w:noWrap w:val="0"/>
            <w:vAlign w:val="center"/>
          </w:tcPr>
          <w:p w14:paraId="1BB26F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3161" w:type="dxa"/>
            <w:tcBorders>
              <w:tl2br w:val="nil"/>
              <w:tr2bl w:val="nil"/>
            </w:tcBorders>
            <w:noWrap w:val="0"/>
            <w:vAlign w:val="center"/>
          </w:tcPr>
          <w:p w14:paraId="11FBD6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锄头</w:t>
            </w:r>
          </w:p>
        </w:tc>
        <w:tc>
          <w:tcPr>
            <w:tcW w:w="1560" w:type="dxa"/>
            <w:tcBorders>
              <w:tl2br w:val="nil"/>
              <w:tr2bl w:val="nil"/>
            </w:tcBorders>
            <w:noWrap w:val="0"/>
            <w:vAlign w:val="center"/>
          </w:tcPr>
          <w:p w14:paraId="761AEE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vMerge w:val="continue"/>
            <w:tcBorders>
              <w:tl2br w:val="nil"/>
              <w:tr2bl w:val="nil"/>
            </w:tcBorders>
            <w:noWrap w:val="0"/>
            <w:vAlign w:val="center"/>
          </w:tcPr>
          <w:p w14:paraId="422178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1F137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1348" w:type="dxa"/>
            <w:vMerge w:val="continue"/>
            <w:tcBorders>
              <w:tl2br w:val="nil"/>
              <w:tr2bl w:val="nil"/>
            </w:tcBorders>
            <w:noWrap w:val="0"/>
            <w:vAlign w:val="center"/>
          </w:tcPr>
          <w:p w14:paraId="51DC18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177" w:type="dxa"/>
            <w:vMerge w:val="continue"/>
            <w:tcBorders>
              <w:tl2br w:val="nil"/>
              <w:tr2bl w:val="nil"/>
            </w:tcBorders>
            <w:noWrap w:val="0"/>
            <w:vAlign w:val="center"/>
          </w:tcPr>
          <w:p w14:paraId="60FEEA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3161" w:type="dxa"/>
            <w:tcBorders>
              <w:tl2br w:val="nil"/>
              <w:tr2bl w:val="nil"/>
            </w:tcBorders>
            <w:noWrap w:val="0"/>
            <w:vAlign w:val="center"/>
          </w:tcPr>
          <w:p w14:paraId="68B70A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挑草刀</w:t>
            </w:r>
          </w:p>
        </w:tc>
        <w:tc>
          <w:tcPr>
            <w:tcW w:w="1560" w:type="dxa"/>
            <w:tcBorders>
              <w:tl2br w:val="nil"/>
              <w:tr2bl w:val="nil"/>
            </w:tcBorders>
            <w:noWrap w:val="0"/>
            <w:vAlign w:val="center"/>
          </w:tcPr>
          <w:p w14:paraId="0E5C89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vMerge w:val="continue"/>
            <w:tcBorders>
              <w:tl2br w:val="nil"/>
              <w:tr2bl w:val="nil"/>
            </w:tcBorders>
            <w:noWrap w:val="0"/>
            <w:vAlign w:val="center"/>
          </w:tcPr>
          <w:p w14:paraId="27DD72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7E8E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 w:hRule="atLeast"/>
          <w:jc w:val="center"/>
        </w:trPr>
        <w:tc>
          <w:tcPr>
            <w:tcW w:w="1348" w:type="dxa"/>
            <w:vMerge w:val="continue"/>
            <w:tcBorders>
              <w:tl2br w:val="nil"/>
              <w:tr2bl w:val="nil"/>
            </w:tcBorders>
            <w:noWrap w:val="0"/>
            <w:vAlign w:val="center"/>
          </w:tcPr>
          <w:p w14:paraId="6B6603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177" w:type="dxa"/>
            <w:vMerge w:val="continue"/>
            <w:tcBorders>
              <w:tl2br w:val="nil"/>
              <w:tr2bl w:val="nil"/>
            </w:tcBorders>
            <w:noWrap w:val="0"/>
            <w:vAlign w:val="center"/>
          </w:tcPr>
          <w:p w14:paraId="34BB43F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3161" w:type="dxa"/>
            <w:tcBorders>
              <w:tl2br w:val="nil"/>
              <w:tr2bl w:val="nil"/>
            </w:tcBorders>
            <w:noWrap w:val="0"/>
            <w:vAlign w:val="center"/>
          </w:tcPr>
          <w:p w14:paraId="708FC2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修枝剪</w:t>
            </w:r>
          </w:p>
        </w:tc>
        <w:tc>
          <w:tcPr>
            <w:tcW w:w="1560" w:type="dxa"/>
            <w:tcBorders>
              <w:tl2br w:val="nil"/>
              <w:tr2bl w:val="nil"/>
            </w:tcBorders>
            <w:noWrap w:val="0"/>
            <w:vAlign w:val="center"/>
          </w:tcPr>
          <w:p w14:paraId="34FDF2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vMerge w:val="continue"/>
            <w:tcBorders>
              <w:tl2br w:val="nil"/>
              <w:tr2bl w:val="nil"/>
            </w:tcBorders>
            <w:noWrap w:val="0"/>
            <w:vAlign w:val="center"/>
          </w:tcPr>
          <w:p w14:paraId="5630A3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604B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348" w:type="dxa"/>
            <w:vMerge w:val="continue"/>
            <w:tcBorders>
              <w:tl2br w:val="nil"/>
              <w:tr2bl w:val="nil"/>
            </w:tcBorders>
            <w:noWrap w:val="0"/>
            <w:vAlign w:val="center"/>
          </w:tcPr>
          <w:p w14:paraId="48D91B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177" w:type="dxa"/>
            <w:vMerge w:val="continue"/>
            <w:tcBorders>
              <w:tl2br w:val="nil"/>
              <w:tr2bl w:val="nil"/>
            </w:tcBorders>
            <w:noWrap w:val="0"/>
            <w:vAlign w:val="center"/>
          </w:tcPr>
          <w:p w14:paraId="2807F2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3161" w:type="dxa"/>
            <w:tcBorders>
              <w:tl2br w:val="nil"/>
              <w:tr2bl w:val="nil"/>
            </w:tcBorders>
            <w:noWrap w:val="0"/>
            <w:vAlign w:val="center"/>
          </w:tcPr>
          <w:p w14:paraId="5F8445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手锯</w:t>
            </w:r>
          </w:p>
        </w:tc>
        <w:tc>
          <w:tcPr>
            <w:tcW w:w="1560" w:type="dxa"/>
            <w:tcBorders>
              <w:tl2br w:val="nil"/>
              <w:tr2bl w:val="nil"/>
            </w:tcBorders>
            <w:noWrap w:val="0"/>
            <w:vAlign w:val="center"/>
          </w:tcPr>
          <w:p w14:paraId="1850A9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2" w:type="dxa"/>
            <w:vMerge w:val="continue"/>
            <w:tcBorders>
              <w:tl2br w:val="nil"/>
              <w:tr2bl w:val="nil"/>
            </w:tcBorders>
            <w:noWrap w:val="0"/>
            <w:vAlign w:val="center"/>
          </w:tcPr>
          <w:p w14:paraId="357AB5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4B67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1348" w:type="dxa"/>
            <w:tcBorders>
              <w:tl2br w:val="nil"/>
              <w:tr2bl w:val="nil"/>
            </w:tcBorders>
            <w:noWrap w:val="0"/>
            <w:vAlign w:val="center"/>
          </w:tcPr>
          <w:p w14:paraId="49DF2E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4338" w:type="dxa"/>
            <w:gridSpan w:val="2"/>
            <w:tcBorders>
              <w:tl2br w:val="nil"/>
              <w:tr2bl w:val="nil"/>
            </w:tcBorders>
            <w:noWrap w:val="0"/>
            <w:vAlign w:val="center"/>
          </w:tcPr>
          <w:p w14:paraId="2FA295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剪草机</w:t>
            </w:r>
          </w:p>
        </w:tc>
        <w:tc>
          <w:tcPr>
            <w:tcW w:w="1560" w:type="dxa"/>
            <w:tcBorders>
              <w:tl2br w:val="nil"/>
              <w:tr2bl w:val="nil"/>
            </w:tcBorders>
            <w:noWrap w:val="0"/>
            <w:vAlign w:val="center"/>
          </w:tcPr>
          <w:p w14:paraId="5C05B8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82" w:type="dxa"/>
            <w:tcBorders>
              <w:tl2br w:val="nil"/>
              <w:tr2bl w:val="nil"/>
            </w:tcBorders>
            <w:noWrap w:val="0"/>
            <w:vAlign w:val="center"/>
          </w:tcPr>
          <w:p w14:paraId="086DB7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修剪草坪</w:t>
            </w:r>
          </w:p>
        </w:tc>
      </w:tr>
    </w:tbl>
    <w:p w14:paraId="46FFA7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农药参考清单（以有利绿化植物生长，无毒无害为益）</w:t>
      </w:r>
    </w:p>
    <w:tbl>
      <w:tblPr>
        <w:tblStyle w:val="6"/>
        <w:tblW w:w="0" w:type="auto"/>
        <w:jc w:val="center"/>
        <w:tblLayout w:type="fixed"/>
        <w:tblCellMar>
          <w:top w:w="0" w:type="dxa"/>
          <w:left w:w="108" w:type="dxa"/>
          <w:bottom w:w="0" w:type="dxa"/>
          <w:right w:w="108" w:type="dxa"/>
        </w:tblCellMar>
      </w:tblPr>
      <w:tblGrid>
        <w:gridCol w:w="1978"/>
        <w:gridCol w:w="2963"/>
        <w:gridCol w:w="4687"/>
      </w:tblGrid>
      <w:tr w14:paraId="5C2BE6EE">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FA547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杀虫类</w:t>
            </w:r>
          </w:p>
        </w:tc>
        <w:tc>
          <w:tcPr>
            <w:tcW w:w="2963" w:type="dxa"/>
            <w:tcBorders>
              <w:top w:val="single" w:color="000000" w:sz="4" w:space="0"/>
              <w:left w:val="nil"/>
              <w:bottom w:val="single" w:color="000000" w:sz="4" w:space="0"/>
              <w:right w:val="single" w:color="000000" w:sz="4" w:space="0"/>
            </w:tcBorders>
            <w:noWrap w:val="0"/>
            <w:vAlign w:val="center"/>
          </w:tcPr>
          <w:p w14:paraId="61EEBC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针对常见害虫</w:t>
            </w:r>
          </w:p>
        </w:tc>
        <w:tc>
          <w:tcPr>
            <w:tcW w:w="4687" w:type="dxa"/>
            <w:tcBorders>
              <w:top w:val="single" w:color="000000" w:sz="4" w:space="0"/>
              <w:left w:val="nil"/>
              <w:bottom w:val="single" w:color="000000" w:sz="4" w:space="0"/>
              <w:right w:val="single" w:color="000000" w:sz="4" w:space="0"/>
            </w:tcBorders>
            <w:noWrap w:val="0"/>
            <w:vAlign w:val="center"/>
          </w:tcPr>
          <w:p w14:paraId="224ED3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每年每平方米每类农药使用量计算</w:t>
            </w:r>
          </w:p>
        </w:tc>
      </w:tr>
      <w:tr w14:paraId="01314672">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C2C45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氧乐果</w:t>
            </w:r>
          </w:p>
        </w:tc>
        <w:tc>
          <w:tcPr>
            <w:tcW w:w="2963" w:type="dxa"/>
            <w:tcBorders>
              <w:top w:val="single" w:color="000000" w:sz="4" w:space="0"/>
              <w:left w:val="nil"/>
              <w:bottom w:val="single" w:color="000000" w:sz="4" w:space="0"/>
              <w:right w:val="single" w:color="000000" w:sz="4" w:space="0"/>
            </w:tcBorders>
            <w:noWrap w:val="0"/>
            <w:vAlign w:val="center"/>
          </w:tcPr>
          <w:p w14:paraId="7139AAB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螨类、食叶性害虫</w:t>
            </w:r>
          </w:p>
        </w:tc>
        <w:tc>
          <w:tcPr>
            <w:tcW w:w="4687" w:type="dxa"/>
            <w:vMerge w:val="restart"/>
            <w:tcBorders>
              <w:top w:val="nil"/>
              <w:left w:val="nil"/>
              <w:bottom w:val="single" w:color="000000" w:sz="4" w:space="0"/>
              <w:right w:val="single" w:color="000000" w:sz="4" w:space="0"/>
            </w:tcBorders>
            <w:noWrap w:val="0"/>
            <w:vAlign w:val="center"/>
          </w:tcPr>
          <w:p w14:paraId="363CC99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/年，费用由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w:t>
            </w:r>
          </w:p>
        </w:tc>
      </w:tr>
      <w:tr w14:paraId="4DE34D34">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4B2C1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格杀灵</w:t>
            </w:r>
          </w:p>
        </w:tc>
        <w:tc>
          <w:tcPr>
            <w:tcW w:w="2963" w:type="dxa"/>
            <w:tcBorders>
              <w:top w:val="single" w:color="000000" w:sz="4" w:space="0"/>
              <w:left w:val="nil"/>
              <w:bottom w:val="single" w:color="000000" w:sz="4" w:space="0"/>
              <w:right w:val="single" w:color="000000" w:sz="4" w:space="0"/>
            </w:tcBorders>
            <w:noWrap w:val="0"/>
            <w:vAlign w:val="center"/>
          </w:tcPr>
          <w:p w14:paraId="77A48D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螨类、食叶性害虫</w:t>
            </w:r>
          </w:p>
        </w:tc>
        <w:tc>
          <w:tcPr>
            <w:tcW w:w="4687" w:type="dxa"/>
            <w:vMerge w:val="continue"/>
            <w:tcBorders>
              <w:top w:val="nil"/>
              <w:left w:val="nil"/>
              <w:bottom w:val="single" w:color="000000" w:sz="4" w:space="0"/>
              <w:right w:val="single" w:color="000000" w:sz="4" w:space="0"/>
            </w:tcBorders>
            <w:noWrap w:val="0"/>
            <w:vAlign w:val="center"/>
          </w:tcPr>
          <w:p w14:paraId="0578FCB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2D5E6C8E">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C2BC7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吡虫啉</w:t>
            </w:r>
          </w:p>
        </w:tc>
        <w:tc>
          <w:tcPr>
            <w:tcW w:w="2963" w:type="dxa"/>
            <w:tcBorders>
              <w:top w:val="single" w:color="000000" w:sz="4" w:space="0"/>
              <w:left w:val="nil"/>
              <w:bottom w:val="single" w:color="000000" w:sz="4" w:space="0"/>
              <w:right w:val="single" w:color="000000" w:sz="4" w:space="0"/>
            </w:tcBorders>
            <w:noWrap w:val="0"/>
            <w:vAlign w:val="center"/>
          </w:tcPr>
          <w:p w14:paraId="0C0C43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螨类</w:t>
            </w:r>
          </w:p>
        </w:tc>
        <w:tc>
          <w:tcPr>
            <w:tcW w:w="4687" w:type="dxa"/>
            <w:vMerge w:val="continue"/>
            <w:tcBorders>
              <w:top w:val="nil"/>
              <w:left w:val="nil"/>
              <w:bottom w:val="single" w:color="000000" w:sz="4" w:space="0"/>
              <w:right w:val="single" w:color="000000" w:sz="4" w:space="0"/>
            </w:tcBorders>
            <w:noWrap w:val="0"/>
            <w:vAlign w:val="center"/>
          </w:tcPr>
          <w:p w14:paraId="58C08DD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7D54C82E">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F7547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速虫清</w:t>
            </w:r>
          </w:p>
        </w:tc>
        <w:tc>
          <w:tcPr>
            <w:tcW w:w="2963" w:type="dxa"/>
            <w:tcBorders>
              <w:top w:val="single" w:color="000000" w:sz="4" w:space="0"/>
              <w:left w:val="nil"/>
              <w:bottom w:val="single" w:color="000000" w:sz="4" w:space="0"/>
              <w:right w:val="single" w:color="000000" w:sz="4" w:space="0"/>
            </w:tcBorders>
            <w:noWrap w:val="0"/>
            <w:vAlign w:val="center"/>
          </w:tcPr>
          <w:p w14:paraId="769D4B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食叶性害虫</w:t>
            </w:r>
          </w:p>
        </w:tc>
        <w:tc>
          <w:tcPr>
            <w:tcW w:w="4687" w:type="dxa"/>
            <w:vMerge w:val="continue"/>
            <w:tcBorders>
              <w:top w:val="nil"/>
              <w:left w:val="nil"/>
              <w:bottom w:val="single" w:color="000000" w:sz="4" w:space="0"/>
              <w:right w:val="single" w:color="000000" w:sz="4" w:space="0"/>
            </w:tcBorders>
            <w:noWrap w:val="0"/>
            <w:vAlign w:val="center"/>
          </w:tcPr>
          <w:p w14:paraId="44C5E0C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081AAA67">
        <w:tblPrEx>
          <w:tblCellMar>
            <w:top w:w="0" w:type="dxa"/>
            <w:left w:w="108" w:type="dxa"/>
            <w:bottom w:w="0" w:type="dxa"/>
            <w:right w:w="108" w:type="dxa"/>
          </w:tblCellMar>
        </w:tblPrEx>
        <w:trPr>
          <w:jc w:val="center"/>
        </w:trPr>
        <w:tc>
          <w:tcPr>
            <w:tcW w:w="9628" w:type="dxa"/>
            <w:gridSpan w:val="3"/>
            <w:tcBorders>
              <w:top w:val="single" w:color="000000" w:sz="4" w:space="0"/>
              <w:left w:val="single" w:color="000000" w:sz="4" w:space="0"/>
              <w:bottom w:val="single" w:color="000000" w:sz="4" w:space="0"/>
              <w:right w:val="single" w:color="000000" w:sz="4" w:space="0"/>
            </w:tcBorders>
            <w:noWrap w:val="0"/>
            <w:vAlign w:val="center"/>
          </w:tcPr>
          <w:p w14:paraId="159E92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杀蚧品种</w:t>
            </w:r>
          </w:p>
        </w:tc>
      </w:tr>
      <w:tr w14:paraId="63D92408">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62377E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速朴蚧</w:t>
            </w:r>
          </w:p>
        </w:tc>
        <w:tc>
          <w:tcPr>
            <w:tcW w:w="2963" w:type="dxa"/>
            <w:tcBorders>
              <w:top w:val="single" w:color="000000" w:sz="4" w:space="0"/>
              <w:left w:val="nil"/>
              <w:bottom w:val="single" w:color="000000" w:sz="4" w:space="0"/>
              <w:right w:val="single" w:color="000000" w:sz="4" w:space="0"/>
            </w:tcBorders>
            <w:noWrap w:val="0"/>
            <w:vAlign w:val="center"/>
          </w:tcPr>
          <w:p w14:paraId="7BA541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蚧壳虫类</w:t>
            </w:r>
          </w:p>
        </w:tc>
        <w:tc>
          <w:tcPr>
            <w:tcW w:w="4687" w:type="dxa"/>
            <w:vMerge w:val="restart"/>
            <w:tcBorders>
              <w:top w:val="nil"/>
              <w:left w:val="nil"/>
              <w:bottom w:val="single" w:color="000000" w:sz="4" w:space="0"/>
              <w:right w:val="single" w:color="000000" w:sz="4" w:space="0"/>
            </w:tcBorders>
            <w:noWrap w:val="0"/>
            <w:vAlign w:val="center"/>
          </w:tcPr>
          <w:p w14:paraId="128381D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/年，费用由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w:t>
            </w:r>
          </w:p>
        </w:tc>
      </w:tr>
      <w:tr w14:paraId="076D2831">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2119B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三歼</w:t>
            </w:r>
          </w:p>
        </w:tc>
        <w:tc>
          <w:tcPr>
            <w:tcW w:w="2963" w:type="dxa"/>
            <w:tcBorders>
              <w:top w:val="single" w:color="000000" w:sz="4" w:space="0"/>
              <w:left w:val="nil"/>
              <w:bottom w:val="single" w:color="000000" w:sz="4" w:space="0"/>
              <w:right w:val="single" w:color="000000" w:sz="4" w:space="0"/>
            </w:tcBorders>
            <w:noWrap w:val="0"/>
            <w:vAlign w:val="center"/>
          </w:tcPr>
          <w:p w14:paraId="63C73C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蚧壳虫类</w:t>
            </w:r>
          </w:p>
        </w:tc>
        <w:tc>
          <w:tcPr>
            <w:tcW w:w="4687" w:type="dxa"/>
            <w:vMerge w:val="continue"/>
            <w:tcBorders>
              <w:top w:val="nil"/>
              <w:left w:val="nil"/>
              <w:bottom w:val="single" w:color="000000" w:sz="4" w:space="0"/>
              <w:right w:val="single" w:color="000000" w:sz="4" w:space="0"/>
            </w:tcBorders>
            <w:noWrap w:val="0"/>
            <w:vAlign w:val="center"/>
          </w:tcPr>
          <w:p w14:paraId="0F260C9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044BDEF3">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86FA3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蚧安</w:t>
            </w:r>
          </w:p>
        </w:tc>
        <w:tc>
          <w:tcPr>
            <w:tcW w:w="2963" w:type="dxa"/>
            <w:tcBorders>
              <w:top w:val="single" w:color="000000" w:sz="4" w:space="0"/>
              <w:left w:val="nil"/>
              <w:bottom w:val="single" w:color="000000" w:sz="4" w:space="0"/>
              <w:right w:val="single" w:color="000000" w:sz="4" w:space="0"/>
            </w:tcBorders>
            <w:noWrap w:val="0"/>
            <w:vAlign w:val="center"/>
          </w:tcPr>
          <w:p w14:paraId="47B249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蚧壳虫类</w:t>
            </w:r>
          </w:p>
        </w:tc>
        <w:tc>
          <w:tcPr>
            <w:tcW w:w="4687" w:type="dxa"/>
            <w:vMerge w:val="continue"/>
            <w:tcBorders>
              <w:top w:val="nil"/>
              <w:left w:val="nil"/>
              <w:bottom w:val="single" w:color="000000" w:sz="4" w:space="0"/>
              <w:right w:val="single" w:color="000000" w:sz="4" w:space="0"/>
            </w:tcBorders>
            <w:noWrap w:val="0"/>
            <w:vAlign w:val="center"/>
          </w:tcPr>
          <w:p w14:paraId="7011932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460A917D">
        <w:tblPrEx>
          <w:tblCellMar>
            <w:top w:w="0" w:type="dxa"/>
            <w:left w:w="108" w:type="dxa"/>
            <w:bottom w:w="0" w:type="dxa"/>
            <w:right w:w="108" w:type="dxa"/>
          </w:tblCellMar>
        </w:tblPrEx>
        <w:trPr>
          <w:jc w:val="center"/>
        </w:trPr>
        <w:tc>
          <w:tcPr>
            <w:tcW w:w="9628" w:type="dxa"/>
            <w:gridSpan w:val="3"/>
            <w:tcBorders>
              <w:top w:val="single" w:color="000000" w:sz="4" w:space="0"/>
              <w:left w:val="single" w:color="000000" w:sz="4" w:space="0"/>
              <w:bottom w:val="single" w:color="000000" w:sz="4" w:space="0"/>
              <w:right w:val="single" w:color="000000" w:sz="4" w:space="0"/>
            </w:tcBorders>
            <w:noWrap w:val="0"/>
            <w:vAlign w:val="center"/>
          </w:tcPr>
          <w:p w14:paraId="125CC2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杀菌治病品种</w:t>
            </w:r>
          </w:p>
        </w:tc>
      </w:tr>
      <w:tr w14:paraId="62948F7C">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A3487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甲基托布津</w:t>
            </w:r>
          </w:p>
        </w:tc>
        <w:tc>
          <w:tcPr>
            <w:tcW w:w="2963" w:type="dxa"/>
            <w:tcBorders>
              <w:top w:val="single" w:color="000000" w:sz="4" w:space="0"/>
              <w:left w:val="nil"/>
              <w:bottom w:val="single" w:color="000000" w:sz="4" w:space="0"/>
              <w:right w:val="single" w:color="000000" w:sz="4" w:space="0"/>
            </w:tcBorders>
            <w:noWrap w:val="0"/>
            <w:vAlign w:val="center"/>
          </w:tcPr>
          <w:p w14:paraId="0C3FB2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锈病、倒苗病等</w:t>
            </w:r>
          </w:p>
        </w:tc>
        <w:tc>
          <w:tcPr>
            <w:tcW w:w="4687" w:type="dxa"/>
            <w:vMerge w:val="restart"/>
            <w:tcBorders>
              <w:top w:val="nil"/>
              <w:left w:val="nil"/>
              <w:bottom w:val="single" w:color="000000" w:sz="4" w:space="0"/>
              <w:right w:val="single" w:color="000000" w:sz="4" w:space="0"/>
            </w:tcBorders>
            <w:noWrap w:val="0"/>
            <w:vAlign w:val="center"/>
          </w:tcPr>
          <w:p w14:paraId="01BA190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/年，费用由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w:t>
            </w:r>
          </w:p>
        </w:tc>
      </w:tr>
      <w:tr w14:paraId="728C433F">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42796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多菌灵</w:t>
            </w:r>
          </w:p>
        </w:tc>
        <w:tc>
          <w:tcPr>
            <w:tcW w:w="2963" w:type="dxa"/>
            <w:tcBorders>
              <w:top w:val="single" w:color="000000" w:sz="4" w:space="0"/>
              <w:left w:val="nil"/>
              <w:bottom w:val="single" w:color="000000" w:sz="4" w:space="0"/>
              <w:right w:val="single" w:color="000000" w:sz="4" w:space="0"/>
            </w:tcBorders>
            <w:noWrap w:val="0"/>
            <w:vAlign w:val="center"/>
          </w:tcPr>
          <w:p w14:paraId="2F2DFF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白粉病、锈病、倒苗病等</w:t>
            </w:r>
          </w:p>
        </w:tc>
        <w:tc>
          <w:tcPr>
            <w:tcW w:w="4687" w:type="dxa"/>
            <w:vMerge w:val="continue"/>
            <w:tcBorders>
              <w:top w:val="nil"/>
              <w:left w:val="nil"/>
              <w:bottom w:val="single" w:color="000000" w:sz="4" w:space="0"/>
              <w:right w:val="single" w:color="000000" w:sz="4" w:space="0"/>
            </w:tcBorders>
            <w:noWrap w:val="0"/>
            <w:vAlign w:val="center"/>
          </w:tcPr>
          <w:p w14:paraId="2CD7AD4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13AB2E7C">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892F7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百菌清</w:t>
            </w:r>
          </w:p>
        </w:tc>
        <w:tc>
          <w:tcPr>
            <w:tcW w:w="2963" w:type="dxa"/>
            <w:tcBorders>
              <w:top w:val="single" w:color="000000" w:sz="4" w:space="0"/>
              <w:left w:val="nil"/>
              <w:bottom w:val="single" w:color="000000" w:sz="4" w:space="0"/>
              <w:right w:val="single" w:color="000000" w:sz="4" w:space="0"/>
            </w:tcBorders>
            <w:noWrap w:val="0"/>
            <w:vAlign w:val="center"/>
          </w:tcPr>
          <w:p w14:paraId="1A6C46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白粉病、锈病、倒苗病等</w:t>
            </w:r>
          </w:p>
        </w:tc>
        <w:tc>
          <w:tcPr>
            <w:tcW w:w="4687" w:type="dxa"/>
            <w:vMerge w:val="continue"/>
            <w:tcBorders>
              <w:top w:val="nil"/>
              <w:left w:val="nil"/>
              <w:bottom w:val="single" w:color="000000" w:sz="4" w:space="0"/>
              <w:right w:val="single" w:color="000000" w:sz="4" w:space="0"/>
            </w:tcBorders>
            <w:noWrap w:val="0"/>
            <w:vAlign w:val="center"/>
          </w:tcPr>
          <w:p w14:paraId="50D9E39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0F6D87CA">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1B584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根腐灵</w:t>
            </w:r>
          </w:p>
        </w:tc>
        <w:tc>
          <w:tcPr>
            <w:tcW w:w="2963" w:type="dxa"/>
            <w:tcBorders>
              <w:top w:val="single" w:color="000000" w:sz="4" w:space="0"/>
              <w:left w:val="nil"/>
              <w:bottom w:val="single" w:color="000000" w:sz="4" w:space="0"/>
              <w:right w:val="single" w:color="000000" w:sz="4" w:space="0"/>
            </w:tcBorders>
            <w:noWrap w:val="0"/>
            <w:vAlign w:val="center"/>
          </w:tcPr>
          <w:p w14:paraId="6661DC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倒苗病等</w:t>
            </w:r>
          </w:p>
        </w:tc>
        <w:tc>
          <w:tcPr>
            <w:tcW w:w="4687" w:type="dxa"/>
            <w:vMerge w:val="continue"/>
            <w:tcBorders>
              <w:top w:val="nil"/>
              <w:left w:val="nil"/>
              <w:bottom w:val="single" w:color="000000" w:sz="4" w:space="0"/>
              <w:right w:val="single" w:color="000000" w:sz="4" w:space="0"/>
            </w:tcBorders>
            <w:noWrap w:val="0"/>
            <w:vAlign w:val="center"/>
          </w:tcPr>
          <w:p w14:paraId="7FDA0BF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332DB330">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B73A9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土壤病虫速杀</w:t>
            </w:r>
          </w:p>
        </w:tc>
        <w:tc>
          <w:tcPr>
            <w:tcW w:w="2963" w:type="dxa"/>
            <w:tcBorders>
              <w:top w:val="single" w:color="000000" w:sz="4" w:space="0"/>
              <w:left w:val="nil"/>
              <w:bottom w:val="single" w:color="000000" w:sz="4" w:space="0"/>
              <w:right w:val="single" w:color="000000" w:sz="4" w:space="0"/>
            </w:tcBorders>
            <w:noWrap w:val="0"/>
            <w:vAlign w:val="center"/>
          </w:tcPr>
          <w:p w14:paraId="52C63C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地下害虫与病类</w:t>
            </w:r>
          </w:p>
        </w:tc>
        <w:tc>
          <w:tcPr>
            <w:tcW w:w="4687" w:type="dxa"/>
            <w:vMerge w:val="continue"/>
            <w:tcBorders>
              <w:top w:val="nil"/>
              <w:left w:val="nil"/>
              <w:bottom w:val="single" w:color="000000" w:sz="4" w:space="0"/>
              <w:right w:val="single" w:color="000000" w:sz="4" w:space="0"/>
            </w:tcBorders>
            <w:noWrap w:val="0"/>
            <w:vAlign w:val="center"/>
          </w:tcPr>
          <w:p w14:paraId="4E15EE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2AB4826C">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353A7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土壤菌虫一扫光</w:t>
            </w:r>
          </w:p>
        </w:tc>
        <w:tc>
          <w:tcPr>
            <w:tcW w:w="2963" w:type="dxa"/>
            <w:tcBorders>
              <w:top w:val="single" w:color="000000" w:sz="4" w:space="0"/>
              <w:left w:val="nil"/>
              <w:bottom w:val="single" w:color="000000" w:sz="4" w:space="0"/>
              <w:right w:val="single" w:color="000000" w:sz="4" w:space="0"/>
            </w:tcBorders>
            <w:noWrap w:val="0"/>
            <w:vAlign w:val="center"/>
          </w:tcPr>
          <w:p w14:paraId="6B43C7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地下害虫与病类</w:t>
            </w:r>
          </w:p>
        </w:tc>
        <w:tc>
          <w:tcPr>
            <w:tcW w:w="4687" w:type="dxa"/>
            <w:vMerge w:val="continue"/>
            <w:tcBorders>
              <w:top w:val="nil"/>
              <w:left w:val="nil"/>
              <w:bottom w:val="single" w:color="000000" w:sz="4" w:space="0"/>
              <w:right w:val="single" w:color="000000" w:sz="4" w:space="0"/>
            </w:tcBorders>
            <w:noWrap w:val="0"/>
            <w:vAlign w:val="center"/>
          </w:tcPr>
          <w:p w14:paraId="392C39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4D79E4AA">
        <w:tblPrEx>
          <w:tblCellMar>
            <w:top w:w="0" w:type="dxa"/>
            <w:left w:w="108" w:type="dxa"/>
            <w:bottom w:w="0" w:type="dxa"/>
            <w:right w:w="108" w:type="dxa"/>
          </w:tblCellMar>
        </w:tblPrEx>
        <w:trPr>
          <w:jc w:val="center"/>
        </w:trPr>
        <w:tc>
          <w:tcPr>
            <w:tcW w:w="9628" w:type="dxa"/>
            <w:gridSpan w:val="3"/>
            <w:tcBorders>
              <w:top w:val="single" w:color="000000" w:sz="4" w:space="0"/>
              <w:left w:val="single" w:color="000000" w:sz="4" w:space="0"/>
              <w:bottom w:val="single" w:color="000000" w:sz="4" w:space="0"/>
              <w:right w:val="single" w:color="000000" w:sz="4" w:space="0"/>
            </w:tcBorders>
            <w:noWrap w:val="0"/>
            <w:vAlign w:val="center"/>
          </w:tcPr>
          <w:p w14:paraId="66F371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除草剂品种</w:t>
            </w:r>
          </w:p>
        </w:tc>
      </w:tr>
      <w:tr w14:paraId="6DFC620E">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07C53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阔封</w:t>
            </w:r>
          </w:p>
        </w:tc>
        <w:tc>
          <w:tcPr>
            <w:tcW w:w="2963" w:type="dxa"/>
            <w:tcBorders>
              <w:top w:val="single" w:color="000000" w:sz="4" w:space="0"/>
              <w:left w:val="nil"/>
              <w:bottom w:val="single" w:color="000000" w:sz="4" w:space="0"/>
              <w:right w:val="single" w:color="000000" w:sz="4" w:space="0"/>
            </w:tcBorders>
            <w:noWrap w:val="0"/>
            <w:vAlign w:val="center"/>
          </w:tcPr>
          <w:p w14:paraId="050EDE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阔叶类杂草</w:t>
            </w:r>
          </w:p>
        </w:tc>
        <w:tc>
          <w:tcPr>
            <w:tcW w:w="4687" w:type="dxa"/>
            <w:vMerge w:val="restart"/>
            <w:tcBorders>
              <w:top w:val="nil"/>
              <w:left w:val="nil"/>
              <w:bottom w:val="single" w:color="000000" w:sz="4" w:space="0"/>
              <w:right w:val="single" w:color="000000" w:sz="4" w:space="0"/>
            </w:tcBorders>
            <w:noWrap w:val="0"/>
            <w:vAlign w:val="center"/>
          </w:tcPr>
          <w:p w14:paraId="709604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≧0．02元/M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/年，费用由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w:t>
            </w:r>
          </w:p>
        </w:tc>
      </w:tr>
      <w:tr w14:paraId="28B6AF17">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626B8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戴浓2号</w:t>
            </w:r>
          </w:p>
        </w:tc>
        <w:tc>
          <w:tcPr>
            <w:tcW w:w="2963" w:type="dxa"/>
            <w:tcBorders>
              <w:top w:val="single" w:color="000000" w:sz="4" w:space="0"/>
              <w:left w:val="nil"/>
              <w:bottom w:val="single" w:color="000000" w:sz="4" w:space="0"/>
              <w:right w:val="single" w:color="000000" w:sz="4" w:space="0"/>
            </w:tcBorders>
            <w:noWrap w:val="0"/>
            <w:vAlign w:val="center"/>
          </w:tcPr>
          <w:p w14:paraId="52419E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阔叶类杂草</w:t>
            </w:r>
          </w:p>
        </w:tc>
        <w:tc>
          <w:tcPr>
            <w:tcW w:w="4687" w:type="dxa"/>
            <w:vMerge w:val="continue"/>
            <w:tcBorders>
              <w:top w:val="nil"/>
              <w:left w:val="nil"/>
              <w:bottom w:val="single" w:color="000000" w:sz="4" w:space="0"/>
              <w:right w:val="single" w:color="000000" w:sz="4" w:space="0"/>
            </w:tcBorders>
            <w:noWrap w:val="0"/>
            <w:vAlign w:val="center"/>
          </w:tcPr>
          <w:p w14:paraId="287D2A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3DC2B1F8">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4018A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百阔净</w:t>
            </w:r>
          </w:p>
        </w:tc>
        <w:tc>
          <w:tcPr>
            <w:tcW w:w="2963" w:type="dxa"/>
            <w:tcBorders>
              <w:top w:val="single" w:color="000000" w:sz="4" w:space="0"/>
              <w:left w:val="nil"/>
              <w:bottom w:val="single" w:color="000000" w:sz="4" w:space="0"/>
              <w:right w:val="single" w:color="000000" w:sz="4" w:space="0"/>
            </w:tcBorders>
            <w:noWrap w:val="0"/>
            <w:vAlign w:val="center"/>
          </w:tcPr>
          <w:p w14:paraId="666B08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阔叶类杂草</w:t>
            </w:r>
          </w:p>
        </w:tc>
        <w:tc>
          <w:tcPr>
            <w:tcW w:w="4687" w:type="dxa"/>
            <w:vMerge w:val="continue"/>
            <w:tcBorders>
              <w:top w:val="nil"/>
              <w:left w:val="nil"/>
              <w:bottom w:val="single" w:color="000000" w:sz="4" w:space="0"/>
              <w:right w:val="single" w:color="000000" w:sz="4" w:space="0"/>
            </w:tcBorders>
            <w:noWrap w:val="0"/>
            <w:vAlign w:val="center"/>
          </w:tcPr>
          <w:p w14:paraId="56B29B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17AE4DD6">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6FDBC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百草枯</w:t>
            </w:r>
          </w:p>
        </w:tc>
        <w:tc>
          <w:tcPr>
            <w:tcW w:w="2963" w:type="dxa"/>
            <w:tcBorders>
              <w:top w:val="single" w:color="000000" w:sz="4" w:space="0"/>
              <w:left w:val="nil"/>
              <w:bottom w:val="single" w:color="000000" w:sz="4" w:space="0"/>
              <w:right w:val="single" w:color="000000" w:sz="4" w:space="0"/>
            </w:tcBorders>
            <w:noWrap w:val="0"/>
            <w:vAlign w:val="center"/>
          </w:tcPr>
          <w:p w14:paraId="70004C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杂草</w:t>
            </w:r>
          </w:p>
        </w:tc>
        <w:tc>
          <w:tcPr>
            <w:tcW w:w="4687" w:type="dxa"/>
            <w:vMerge w:val="continue"/>
            <w:tcBorders>
              <w:top w:val="nil"/>
              <w:left w:val="nil"/>
              <w:bottom w:val="single" w:color="000000" w:sz="4" w:space="0"/>
              <w:right w:val="single" w:color="000000" w:sz="4" w:space="0"/>
            </w:tcBorders>
            <w:noWrap w:val="0"/>
            <w:vAlign w:val="center"/>
          </w:tcPr>
          <w:p w14:paraId="20769B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r>
      <w:tr w14:paraId="1D521A89">
        <w:tblPrEx>
          <w:tblCellMar>
            <w:top w:w="0" w:type="dxa"/>
            <w:left w:w="108" w:type="dxa"/>
            <w:bottom w:w="0" w:type="dxa"/>
            <w:right w:w="108" w:type="dxa"/>
          </w:tblCellMar>
        </w:tblPrEx>
        <w:trPr>
          <w:jc w:val="center"/>
        </w:trPr>
        <w:tc>
          <w:tcPr>
            <w:tcW w:w="9628" w:type="dxa"/>
            <w:gridSpan w:val="3"/>
            <w:tcBorders>
              <w:top w:val="single" w:color="000000" w:sz="4" w:space="0"/>
              <w:left w:val="single" w:color="000000" w:sz="4" w:space="0"/>
              <w:bottom w:val="single" w:color="000000" w:sz="4" w:space="0"/>
              <w:right w:val="single" w:color="000000" w:sz="4" w:space="0"/>
            </w:tcBorders>
            <w:noWrap w:val="0"/>
            <w:vAlign w:val="center"/>
          </w:tcPr>
          <w:p w14:paraId="2A820D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生根品种</w:t>
            </w:r>
          </w:p>
        </w:tc>
      </w:tr>
      <w:tr w14:paraId="1A0DF1DA">
        <w:tblPrEx>
          <w:tblCellMar>
            <w:top w:w="0" w:type="dxa"/>
            <w:left w:w="108" w:type="dxa"/>
            <w:bottom w:w="0" w:type="dxa"/>
            <w:right w:w="108" w:type="dxa"/>
          </w:tblCellMar>
        </w:tblPrEx>
        <w:trPr>
          <w:jc w:val="center"/>
        </w:trPr>
        <w:tc>
          <w:tcPr>
            <w:tcW w:w="1978" w:type="dxa"/>
            <w:tcBorders>
              <w:top w:val="single" w:color="000000" w:sz="4" w:space="0"/>
              <w:left w:val="single" w:color="000000" w:sz="4" w:space="0"/>
              <w:bottom w:val="single" w:color="000000" w:sz="4" w:space="0"/>
              <w:right w:val="single" w:color="000000" w:sz="4" w:space="0"/>
            </w:tcBorders>
            <w:noWrap w:val="0"/>
            <w:vAlign w:val="center"/>
          </w:tcPr>
          <w:p w14:paraId="38C0D4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国光生根粉</w:t>
            </w:r>
          </w:p>
        </w:tc>
        <w:tc>
          <w:tcPr>
            <w:tcW w:w="2963" w:type="dxa"/>
            <w:tcBorders>
              <w:top w:val="single" w:color="000000" w:sz="4" w:space="0"/>
              <w:left w:val="nil"/>
              <w:bottom w:val="single" w:color="000000" w:sz="4" w:space="0"/>
              <w:right w:val="single" w:color="000000" w:sz="4" w:space="0"/>
            </w:tcBorders>
            <w:noWrap w:val="0"/>
            <w:vAlign w:val="center"/>
          </w:tcPr>
          <w:p w14:paraId="71E4804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促进根系生长</w:t>
            </w:r>
          </w:p>
        </w:tc>
        <w:tc>
          <w:tcPr>
            <w:tcW w:w="4687" w:type="dxa"/>
            <w:tcBorders>
              <w:top w:val="single" w:color="000000" w:sz="4" w:space="0"/>
              <w:left w:val="nil"/>
              <w:bottom w:val="single" w:color="000000" w:sz="4" w:space="0"/>
              <w:right w:val="single" w:color="000000" w:sz="4" w:space="0"/>
            </w:tcBorders>
            <w:noWrap w:val="0"/>
            <w:vAlign w:val="center"/>
          </w:tcPr>
          <w:p w14:paraId="3F04A4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w:t>
            </w:r>
          </w:p>
        </w:tc>
      </w:tr>
    </w:tbl>
    <w:p w14:paraId="3CC01B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肥料参考清单（以有利绿化植物生长，无毒无害为益）</w:t>
      </w:r>
    </w:p>
    <w:tbl>
      <w:tblPr>
        <w:tblStyle w:val="6"/>
        <w:tblW w:w="0" w:type="auto"/>
        <w:tblInd w:w="0" w:type="dxa"/>
        <w:tblLayout w:type="fixed"/>
        <w:tblCellMar>
          <w:top w:w="0" w:type="dxa"/>
          <w:left w:w="108" w:type="dxa"/>
          <w:bottom w:w="0" w:type="dxa"/>
          <w:right w:w="108" w:type="dxa"/>
        </w:tblCellMar>
      </w:tblPr>
      <w:tblGrid>
        <w:gridCol w:w="1978"/>
        <w:gridCol w:w="2963"/>
        <w:gridCol w:w="4687"/>
      </w:tblGrid>
      <w:tr w14:paraId="5C2C2312">
        <w:tblPrEx>
          <w:tblCellMar>
            <w:top w:w="0" w:type="dxa"/>
            <w:left w:w="108" w:type="dxa"/>
            <w:bottom w:w="0" w:type="dxa"/>
            <w:right w:w="108" w:type="dxa"/>
          </w:tblCellMar>
        </w:tblPrEx>
        <w:trPr>
          <w:trHeight w:val="267" w:hRule="atLeast"/>
        </w:trPr>
        <w:tc>
          <w:tcPr>
            <w:tcW w:w="9628" w:type="dxa"/>
            <w:gridSpan w:val="3"/>
            <w:tcBorders>
              <w:top w:val="single" w:color="000000" w:sz="4" w:space="0"/>
              <w:left w:val="single" w:color="000000" w:sz="4" w:space="0"/>
              <w:bottom w:val="single" w:color="000000" w:sz="4" w:space="0"/>
              <w:right w:val="single" w:color="000000" w:sz="4" w:space="0"/>
            </w:tcBorders>
            <w:noWrap w:val="0"/>
            <w:vAlign w:val="center"/>
          </w:tcPr>
          <w:p w14:paraId="11019D0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肥料品种</w:t>
            </w:r>
          </w:p>
        </w:tc>
      </w:tr>
      <w:tr w14:paraId="03B3117A">
        <w:tblPrEx>
          <w:tblCellMar>
            <w:top w:w="0" w:type="dxa"/>
            <w:left w:w="108" w:type="dxa"/>
            <w:bottom w:w="0" w:type="dxa"/>
            <w:right w:w="108" w:type="dxa"/>
          </w:tblCellMar>
        </w:tblPrEx>
        <w:tc>
          <w:tcPr>
            <w:tcW w:w="1978" w:type="dxa"/>
            <w:tcBorders>
              <w:top w:val="single" w:color="000000" w:sz="4" w:space="0"/>
              <w:left w:val="single" w:color="000000" w:sz="4" w:space="0"/>
              <w:bottom w:val="single" w:color="000000" w:sz="4" w:space="0"/>
              <w:right w:val="single" w:color="000000" w:sz="4" w:space="0"/>
            </w:tcBorders>
            <w:noWrap w:val="0"/>
            <w:vAlign w:val="center"/>
          </w:tcPr>
          <w:p w14:paraId="4837BF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尿素</w:t>
            </w:r>
          </w:p>
        </w:tc>
        <w:tc>
          <w:tcPr>
            <w:tcW w:w="2963" w:type="dxa"/>
            <w:tcBorders>
              <w:top w:val="single" w:color="000000" w:sz="4" w:space="0"/>
              <w:left w:val="nil"/>
              <w:bottom w:val="single" w:color="000000" w:sz="4" w:space="0"/>
              <w:right w:val="single" w:color="000000" w:sz="4" w:space="0"/>
            </w:tcBorders>
            <w:noWrap w:val="0"/>
            <w:vAlign w:val="center"/>
          </w:tcPr>
          <w:p w14:paraId="258E04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催叶、使叶面嫩绿</w:t>
            </w:r>
          </w:p>
        </w:tc>
        <w:tc>
          <w:tcPr>
            <w:tcW w:w="4687" w:type="dxa"/>
            <w:vMerge w:val="restart"/>
            <w:tcBorders>
              <w:top w:val="nil"/>
              <w:left w:val="nil"/>
              <w:bottom w:val="single" w:color="000000" w:sz="4" w:space="0"/>
              <w:right w:val="single" w:color="000000" w:sz="4" w:space="0"/>
            </w:tcBorders>
            <w:noWrap w:val="0"/>
            <w:vAlign w:val="center"/>
          </w:tcPr>
          <w:p w14:paraId="413EEEB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≧0．10元/M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/年, 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w:t>
            </w:r>
          </w:p>
        </w:tc>
      </w:tr>
      <w:tr w14:paraId="34C02551">
        <w:tblPrEx>
          <w:tblCellMar>
            <w:top w:w="0" w:type="dxa"/>
            <w:left w:w="108" w:type="dxa"/>
            <w:bottom w:w="0" w:type="dxa"/>
            <w:right w:w="108" w:type="dxa"/>
          </w:tblCellMar>
        </w:tblPrEx>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C5263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过磷酸钙</w:t>
            </w:r>
          </w:p>
        </w:tc>
        <w:tc>
          <w:tcPr>
            <w:tcW w:w="2963" w:type="dxa"/>
            <w:tcBorders>
              <w:top w:val="single" w:color="000000" w:sz="4" w:space="0"/>
              <w:left w:val="nil"/>
              <w:bottom w:val="single" w:color="000000" w:sz="4" w:space="0"/>
              <w:right w:val="single" w:color="000000" w:sz="4" w:space="0"/>
            </w:tcBorders>
            <w:noWrap w:val="0"/>
            <w:vAlign w:val="center"/>
          </w:tcPr>
          <w:p w14:paraId="4D93D0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促进生长、开花所需</w:t>
            </w:r>
          </w:p>
        </w:tc>
        <w:tc>
          <w:tcPr>
            <w:tcW w:w="4687" w:type="dxa"/>
            <w:vMerge w:val="continue"/>
            <w:tcBorders>
              <w:top w:val="nil"/>
              <w:left w:val="nil"/>
              <w:bottom w:val="single" w:color="000000" w:sz="4" w:space="0"/>
              <w:right w:val="single" w:color="000000" w:sz="4" w:space="0"/>
            </w:tcBorders>
            <w:noWrap w:val="0"/>
            <w:vAlign w:val="center"/>
          </w:tcPr>
          <w:p w14:paraId="306441C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1C17352B">
        <w:tblPrEx>
          <w:tblCellMar>
            <w:top w:w="0" w:type="dxa"/>
            <w:left w:w="108" w:type="dxa"/>
            <w:bottom w:w="0" w:type="dxa"/>
            <w:right w:w="108" w:type="dxa"/>
          </w:tblCellMar>
        </w:tblPrEx>
        <w:tc>
          <w:tcPr>
            <w:tcW w:w="1978" w:type="dxa"/>
            <w:tcBorders>
              <w:top w:val="single" w:color="000000" w:sz="4" w:space="0"/>
              <w:left w:val="single" w:color="000000" w:sz="4" w:space="0"/>
              <w:bottom w:val="single" w:color="000000" w:sz="4" w:space="0"/>
              <w:right w:val="single" w:color="000000" w:sz="4" w:space="0"/>
            </w:tcBorders>
            <w:noWrap w:val="0"/>
            <w:vAlign w:val="center"/>
          </w:tcPr>
          <w:p w14:paraId="141CF7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碳铵</w:t>
            </w:r>
          </w:p>
        </w:tc>
        <w:tc>
          <w:tcPr>
            <w:tcW w:w="2963" w:type="dxa"/>
            <w:tcBorders>
              <w:top w:val="single" w:color="000000" w:sz="4" w:space="0"/>
              <w:left w:val="nil"/>
              <w:bottom w:val="single" w:color="000000" w:sz="4" w:space="0"/>
              <w:right w:val="single" w:color="000000" w:sz="4" w:space="0"/>
            </w:tcBorders>
            <w:noWrap w:val="0"/>
            <w:vAlign w:val="center"/>
          </w:tcPr>
          <w:p w14:paraId="348DBB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促进生长、开花所需</w:t>
            </w:r>
          </w:p>
        </w:tc>
        <w:tc>
          <w:tcPr>
            <w:tcW w:w="4687" w:type="dxa"/>
            <w:vMerge w:val="continue"/>
            <w:tcBorders>
              <w:top w:val="nil"/>
              <w:left w:val="nil"/>
              <w:bottom w:val="single" w:color="000000" w:sz="4" w:space="0"/>
              <w:right w:val="single" w:color="000000" w:sz="4" w:space="0"/>
            </w:tcBorders>
            <w:noWrap w:val="0"/>
            <w:vAlign w:val="center"/>
          </w:tcPr>
          <w:p w14:paraId="5DA587B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14B8C660">
        <w:tblPrEx>
          <w:tblCellMar>
            <w:top w:w="0" w:type="dxa"/>
            <w:left w:w="108" w:type="dxa"/>
            <w:bottom w:w="0" w:type="dxa"/>
            <w:right w:w="108" w:type="dxa"/>
          </w:tblCellMar>
        </w:tblPrEx>
        <w:tc>
          <w:tcPr>
            <w:tcW w:w="1978" w:type="dxa"/>
            <w:tcBorders>
              <w:top w:val="single" w:color="000000" w:sz="4" w:space="0"/>
              <w:left w:val="single" w:color="000000" w:sz="4" w:space="0"/>
              <w:bottom w:val="single" w:color="000000" w:sz="4" w:space="0"/>
              <w:right w:val="single" w:color="000000" w:sz="4" w:space="0"/>
            </w:tcBorders>
            <w:noWrap w:val="0"/>
            <w:vAlign w:val="center"/>
          </w:tcPr>
          <w:p w14:paraId="0A3B07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25%复合混肥</w:t>
            </w:r>
          </w:p>
        </w:tc>
        <w:tc>
          <w:tcPr>
            <w:tcW w:w="2963" w:type="dxa"/>
            <w:tcBorders>
              <w:top w:val="single" w:color="000000" w:sz="4" w:space="0"/>
              <w:left w:val="nil"/>
              <w:bottom w:val="single" w:color="000000" w:sz="4" w:space="0"/>
              <w:right w:val="single" w:color="000000" w:sz="4" w:space="0"/>
            </w:tcBorders>
            <w:noWrap w:val="0"/>
            <w:vAlign w:val="center"/>
          </w:tcPr>
          <w:p w14:paraId="47554A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促进生长、开花所需</w:t>
            </w:r>
          </w:p>
        </w:tc>
        <w:tc>
          <w:tcPr>
            <w:tcW w:w="4687" w:type="dxa"/>
            <w:vMerge w:val="continue"/>
            <w:tcBorders>
              <w:top w:val="nil"/>
              <w:left w:val="nil"/>
              <w:bottom w:val="single" w:color="000000" w:sz="4" w:space="0"/>
              <w:right w:val="single" w:color="000000" w:sz="4" w:space="0"/>
            </w:tcBorders>
            <w:noWrap w:val="0"/>
            <w:vAlign w:val="center"/>
          </w:tcPr>
          <w:p w14:paraId="5A4EE8D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r w14:paraId="454128C3">
        <w:tblPrEx>
          <w:tblCellMar>
            <w:top w:w="0" w:type="dxa"/>
            <w:left w:w="108" w:type="dxa"/>
            <w:bottom w:w="0" w:type="dxa"/>
            <w:right w:w="108" w:type="dxa"/>
          </w:tblCellMar>
        </w:tblPrEx>
        <w:tc>
          <w:tcPr>
            <w:tcW w:w="1978" w:type="dxa"/>
            <w:tcBorders>
              <w:top w:val="single" w:color="000000" w:sz="4" w:space="0"/>
              <w:left w:val="single" w:color="000000" w:sz="4" w:space="0"/>
              <w:bottom w:val="single" w:color="000000" w:sz="4" w:space="0"/>
              <w:right w:val="single" w:color="000000" w:sz="4" w:space="0"/>
            </w:tcBorders>
            <w:noWrap w:val="0"/>
            <w:vAlign w:val="center"/>
          </w:tcPr>
          <w:p w14:paraId="2291DA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40%尿基复合肥</w:t>
            </w:r>
          </w:p>
        </w:tc>
        <w:tc>
          <w:tcPr>
            <w:tcW w:w="2963" w:type="dxa"/>
            <w:tcBorders>
              <w:top w:val="single" w:color="000000" w:sz="4" w:space="0"/>
              <w:left w:val="nil"/>
              <w:bottom w:val="single" w:color="000000" w:sz="4" w:space="0"/>
              <w:right w:val="single" w:color="000000" w:sz="4" w:space="0"/>
            </w:tcBorders>
            <w:noWrap w:val="0"/>
            <w:vAlign w:val="center"/>
          </w:tcPr>
          <w:p w14:paraId="0EF98C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促进生长、开花所需</w:t>
            </w:r>
          </w:p>
        </w:tc>
        <w:tc>
          <w:tcPr>
            <w:tcW w:w="4687" w:type="dxa"/>
            <w:vMerge w:val="continue"/>
            <w:tcBorders>
              <w:top w:val="nil"/>
              <w:left w:val="nil"/>
              <w:bottom w:val="single" w:color="000000" w:sz="4" w:space="0"/>
              <w:right w:val="single" w:color="000000" w:sz="4" w:space="0"/>
            </w:tcBorders>
            <w:noWrap w:val="0"/>
            <w:vAlign w:val="center"/>
          </w:tcPr>
          <w:p w14:paraId="460E372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p>
        </w:tc>
      </w:tr>
    </w:tbl>
    <w:p w14:paraId="2E966D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注：每年春、秋季各全面施肥一次，在这期间再对植物进行针对性的施肥。</w:t>
      </w:r>
    </w:p>
    <w:p w14:paraId="7F6049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绿化用水量</w:t>
      </w:r>
    </w:p>
    <w:p w14:paraId="216727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根据《室外给水设计标准》（GB50013-2018）绿地用水量应根据路面、绿化、气候和土壤等条件确定。浇灌用水用电由采购人提供，要求在干旱季节增泒人员保障对植物浇灌时要浇透浇够，确保植物不能因缺水旱死。 </w:t>
      </w:r>
    </w:p>
    <w:p w14:paraId="6F492E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（八）管理要求</w:t>
      </w:r>
    </w:p>
    <w:p w14:paraId="791C66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bookmarkStart w:id="0" w:name="_Toc487789447"/>
      <w:bookmarkStart w:id="1" w:name="_Toc5889622"/>
      <w:bookmarkStart w:id="2" w:name="_Toc476659528"/>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养护管理要求</w:t>
      </w:r>
      <w:bookmarkEnd w:id="0"/>
      <w:bookmarkEnd w:id="1"/>
      <w:bookmarkEnd w:id="2"/>
    </w:p>
    <w:p w14:paraId="573036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觉服从采购人的管理，遵守采购人的各项规章制度，绿化养护不得影响或干扰正常秩序。采购人管理部门对绿化养护工作的指导意见或指出成交供应商绿化养护工作的不足之处时，成交供应商须无条件按期执行和改进，直至达到合同和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文件的相关规定；</w:t>
      </w:r>
    </w:p>
    <w:p w14:paraId="31A45F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成交供应商应每季度向采购人相关部门提供绿化养护计划、方案，包括详细的时间段，养护内容、养护耗材、养护指标、人员安排等；</w:t>
      </w:r>
    </w:p>
    <w:p w14:paraId="4F9869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成交供应商的从业人员须着装整齐、佩戴工卡上岗。做到工完场清，文明操作；</w:t>
      </w:r>
    </w:p>
    <w:p w14:paraId="605885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成交供应商必须配备固定、专职的管理人员和养护人员，细化养护岗位。建立健全绿化养护、管理制度和各岗位职责，建立日常养护巡视制度，做好日常养护记录；</w:t>
      </w:r>
    </w:p>
    <w:p w14:paraId="477E1C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成交供应商必须切实做好各类安全工作，加强高大树木养护作业时的安全保障。一切安全事故均由成交供应商自行负责，一切地方矛盾由成交供应商自行协商解决；</w:t>
      </w:r>
    </w:p>
    <w:p w14:paraId="27F21C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协议期间成交供应商不得擅自转包，成交供应商必须指定专人负责采购人</w:t>
      </w:r>
      <w:r>
        <w:rPr>
          <w:rFonts w:hint="eastAsia" w:ascii="宋体" w:hAnsi="宋体" w:eastAsia="宋体" w:cs="宋体"/>
          <w:color w:val="auto"/>
          <w:sz w:val="24"/>
          <w:szCs w:val="24"/>
          <w:highlight w:val="none"/>
          <w:lang w:eastAsia="zh-CN"/>
        </w:rPr>
        <w:t>大足区人民医院</w:t>
      </w:r>
      <w:r>
        <w:rPr>
          <w:rFonts w:hint="eastAsia" w:ascii="宋体" w:hAnsi="宋体" w:eastAsia="宋体" w:cs="宋体"/>
          <w:color w:val="auto"/>
          <w:sz w:val="24"/>
          <w:szCs w:val="24"/>
          <w:highlight w:val="none"/>
        </w:rPr>
        <w:t>绿化养护工作，按照协议的养护要求认真做好绿化养护工作，否则对成交供应商存在的问题，经采购人指出后仍屡教不改的视为成交供应商违约，采购人有权单方面解除协议或合同。</w:t>
      </w:r>
    </w:p>
    <w:p w14:paraId="66FFDB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bookmarkStart w:id="3" w:name="_Toc5889623"/>
      <w:bookmarkStart w:id="4" w:name="_Toc487789448"/>
      <w:bookmarkStart w:id="5" w:name="_Toc476659529"/>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绿化养护质量要求</w:t>
      </w:r>
      <w:bookmarkEnd w:id="3"/>
      <w:bookmarkEnd w:id="4"/>
      <w:bookmarkEnd w:id="5"/>
    </w:p>
    <w:p w14:paraId="2E612E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绿化养护按《重庆市城市园林绿化养护质量标准》执行，对树木、花卉及草坪进行精心养护、保持其良好的生长状况；</w:t>
      </w:r>
    </w:p>
    <w:p w14:paraId="4CB0F5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及时清理绿化带、草坪内的石块、垃圾、杂草、树叶，及时修剪乔木的枯枝、损伤树枝等。做到绿地内无杂草、垃圾、杂物、枯废树枝，绿地与道路、绿地色块之间分隔清晰；</w:t>
      </w:r>
    </w:p>
    <w:p w14:paraId="08E205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根据气候变化及时对乔木、草坪、花卉、灌木进行浇水，且经常检查排灌情况，保证无积水、无旱情，不得因涝、旱影响植物生长；</w:t>
      </w:r>
    </w:p>
    <w:p w14:paraId="08C2D7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成交供应商根据植物生长态势和采购人对绿化的实际要求，有计划的做好植被施肥和更换、补种工作，按照采购人要求一年内不得少于两次总体性施肥及松土；</w:t>
      </w:r>
    </w:p>
    <w:p w14:paraId="638F40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成交供应商每天应有足够的人员做好日常绿地巡查和养护工作，保持树干挺直、新栽树须立支撑，有倾斜的树木应及时扶正；</w:t>
      </w:r>
    </w:p>
    <w:p w14:paraId="66FDA8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成交供应商应及时修剪草坪，保持草坪平整，草坪高度控制在4-6厘米，割草</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rPr>
        <w:t>不少于2次，其中生长旺季每月为1次，同时，对草坪内的杂草、杂物必须及时拔除清理，不影响草坪的景观效果；</w:t>
      </w:r>
    </w:p>
    <w:p w14:paraId="4C3D40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应认真做好植保工作，根据植物的特点，选择效果好，对植物无伤害的药物，药物防治必须要做到对空气不产生污染，不得对植物有药害现象，在防治水池沿岸树木花草病虫害时，应杜绝有剩余的有毒液体倒入水池；</w:t>
      </w:r>
    </w:p>
    <w:p w14:paraId="28E4E0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遇到灾害性气候，成交供应商应及时组织人员进行抗旱浇水、防风护树、抗雪保树、抗寒保暖工作；</w:t>
      </w:r>
    </w:p>
    <w:p w14:paraId="7C25E3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应对灌木进行及时修剪，树木每年整枝抹芽各2次；合理调整，保证树木骨架均匀，树形圆整；色块和绿篱应勤修剪，保持平整，植物与花灌木的界线清晰、线条流畅，修剪时间应根据季节合理安全，同时充分利用绿地喷灌设施进行日常的叶面净化工作；</w:t>
      </w:r>
    </w:p>
    <w:p w14:paraId="7A7C34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杂草清除，每年累计绿地除草6次以上，主干道旁边绿地要及时清除各种杂草，确保绿地无杂草，如使用化学除草剂必须保证园林植物、水体、土质的安全，无污染、无危害；</w:t>
      </w:r>
    </w:p>
    <w:p w14:paraId="035E57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养护质量的日常监督、考核由采购人负责，采购人根据绿化养护的有关规定对成交供应商的养护活动进行监督、考核，及时对成交供应商的绿化养护或进行检查考评。发现成交供应商未达到采购人园林绿化养护标准及要求,情节严重的须承担损失，养护质量不达标或拒不改正的，采购人将有权解除委托服务合同；</w:t>
      </w:r>
    </w:p>
    <w:p w14:paraId="1B63AD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养护期间因成交供应商管理不善、养护不当造成植物死亡或设施损坏，成交供应商应将其恢复原貌、修整和赔偿，所有费用由成交供应商全额承担。</w:t>
      </w:r>
    </w:p>
    <w:p w14:paraId="4B5B3F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3C021775">
      <w:pPr>
        <w:pStyle w:val="3"/>
        <w:numPr>
          <w:ilvl w:val="0"/>
          <w:numId w:val="2"/>
        </w:numPr>
        <w:ind w:left="0" w:leftChars="0" w:firstLine="420" w:firstLineChars="200"/>
        <w:rPr>
          <w:rFonts w:hint="eastAsia" w:eastAsia="方正仿宋_GBK" w:cs="Times New Roman" w:asciiTheme="minorHAnsi" w:hAnsiTheme="minorHAnsi"/>
          <w:b w:val="0"/>
          <w:bCs w:val="0"/>
          <w:color w:val="auto"/>
          <w:kern w:val="0"/>
          <w:sz w:val="21"/>
          <w:szCs w:val="21"/>
          <w:lang w:val="en-US" w:eastAsia="zh-CN" w:bidi="ar-SA"/>
        </w:rPr>
      </w:pPr>
      <w:r>
        <w:rPr>
          <w:rFonts w:hint="eastAsia" w:eastAsia="方正仿宋_GBK" w:cs="Times New Roman" w:asciiTheme="minorHAnsi" w:hAnsiTheme="minorHAnsi"/>
          <w:b w:val="0"/>
          <w:bCs w:val="0"/>
          <w:color w:val="auto"/>
          <w:kern w:val="0"/>
          <w:sz w:val="21"/>
          <w:szCs w:val="21"/>
          <w:lang w:val="en-US" w:eastAsia="zh-CN" w:bidi="ar-SA"/>
        </w:rPr>
        <w:t>评分标准</w:t>
      </w:r>
    </w:p>
    <w:tbl>
      <w:tblPr>
        <w:tblStyle w:val="6"/>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29"/>
        <w:gridCol w:w="1276"/>
        <w:gridCol w:w="4948"/>
        <w:gridCol w:w="2516"/>
      </w:tblGrid>
      <w:tr w14:paraId="04C9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4" w:type="dxa"/>
            <w:noWrap w:val="0"/>
            <w:vAlign w:val="center"/>
          </w:tcPr>
          <w:p w14:paraId="31A50A1A">
            <w:pPr>
              <w:widowControl/>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129" w:type="dxa"/>
            <w:noWrap w:val="0"/>
            <w:vAlign w:val="center"/>
          </w:tcPr>
          <w:p w14:paraId="3808447C">
            <w:pPr>
              <w:widowControl/>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评分因素</w:t>
            </w:r>
          </w:p>
          <w:p w14:paraId="5F7FBCBA">
            <w:pPr>
              <w:widowControl/>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及权重</w:t>
            </w:r>
          </w:p>
        </w:tc>
        <w:tc>
          <w:tcPr>
            <w:tcW w:w="1276" w:type="dxa"/>
            <w:noWrap w:val="0"/>
            <w:vAlign w:val="center"/>
          </w:tcPr>
          <w:p w14:paraId="0D087BB0">
            <w:pPr>
              <w:widowControl/>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4948" w:type="dxa"/>
            <w:noWrap w:val="0"/>
            <w:vAlign w:val="center"/>
          </w:tcPr>
          <w:p w14:paraId="0F2337FA">
            <w:pPr>
              <w:widowControl/>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c>
          <w:tcPr>
            <w:tcW w:w="2516" w:type="dxa"/>
            <w:noWrap w:val="0"/>
            <w:vAlign w:val="center"/>
          </w:tcPr>
          <w:p w14:paraId="1839380E">
            <w:pPr>
              <w:widowControl/>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tc>
      </w:tr>
      <w:tr w14:paraId="2C23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544" w:type="dxa"/>
            <w:noWrap w:val="0"/>
            <w:vAlign w:val="center"/>
          </w:tcPr>
          <w:p w14:paraId="0D29C541">
            <w:pPr>
              <w:widowControl/>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29" w:type="dxa"/>
            <w:noWrap w:val="0"/>
            <w:vAlign w:val="center"/>
          </w:tcPr>
          <w:p w14:paraId="41AA6DC5">
            <w:pPr>
              <w:widowControl/>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竞采</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w:t>
            </w:r>
          </w:p>
        </w:tc>
        <w:tc>
          <w:tcPr>
            <w:tcW w:w="1276" w:type="dxa"/>
            <w:noWrap w:val="0"/>
            <w:vAlign w:val="center"/>
          </w:tcPr>
          <w:p w14:paraId="09B7F924">
            <w:pPr>
              <w:widowControl/>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竞采</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0分）</w:t>
            </w:r>
          </w:p>
        </w:tc>
        <w:tc>
          <w:tcPr>
            <w:tcW w:w="4948" w:type="dxa"/>
            <w:noWrap w:val="0"/>
            <w:vAlign w:val="center"/>
          </w:tcPr>
          <w:p w14:paraId="01CF255A">
            <w:pPr>
              <w:widowControl/>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eastAsia="zh-CN"/>
              </w:rPr>
              <w:t>竞采</w:t>
            </w:r>
            <w:r>
              <w:rPr>
                <w:rFonts w:hint="eastAsia" w:ascii="仿宋" w:hAnsi="仿宋" w:eastAsia="仿宋" w:cs="仿宋"/>
                <w:color w:val="auto"/>
                <w:sz w:val="21"/>
                <w:szCs w:val="21"/>
                <w:highlight w:val="none"/>
              </w:rPr>
              <w:t>文件要求且投标价格最低的投标报价为评标基准价，按照下列公式计算每个响应供应商的投标报价得分。</w:t>
            </w:r>
          </w:p>
          <w:p w14:paraId="5E810ECD">
            <w:pPr>
              <w:widowControl/>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投标报价得分=（评标基准价／投标报价）×价格权值×100</w:t>
            </w:r>
          </w:p>
          <w:p w14:paraId="7FAB1ACF">
            <w:pPr>
              <w:widowControl/>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投标报价得分四舍五入，并取小数点后</w:t>
            </w:r>
            <w:r>
              <w:rPr>
                <w:rFonts w:hint="eastAsia" w:ascii="仿宋" w:hAnsi="仿宋" w:eastAsia="仿宋" w:cs="仿宋"/>
                <w:color w:val="auto"/>
                <w:sz w:val="21"/>
                <w:szCs w:val="21"/>
                <w:highlight w:val="none"/>
                <w:lang w:eastAsia="zh-CN"/>
              </w:rPr>
              <w:t>两</w:t>
            </w:r>
            <w:r>
              <w:rPr>
                <w:rFonts w:hint="eastAsia" w:ascii="仿宋" w:hAnsi="仿宋" w:eastAsia="仿宋" w:cs="仿宋"/>
                <w:color w:val="auto"/>
                <w:sz w:val="21"/>
                <w:szCs w:val="21"/>
                <w:highlight w:val="none"/>
              </w:rPr>
              <w:t>位</w:t>
            </w:r>
            <w:r>
              <w:rPr>
                <w:rFonts w:hint="eastAsia" w:ascii="仿宋" w:hAnsi="仿宋" w:eastAsia="仿宋" w:cs="仿宋"/>
                <w:color w:val="auto"/>
                <w:sz w:val="21"/>
                <w:szCs w:val="21"/>
                <w:highlight w:val="none"/>
                <w:lang w:eastAsia="zh-CN"/>
              </w:rPr>
              <w:t>。</w:t>
            </w:r>
          </w:p>
        </w:tc>
        <w:tc>
          <w:tcPr>
            <w:tcW w:w="2516" w:type="dxa"/>
            <w:noWrap w:val="0"/>
            <w:vAlign w:val="center"/>
          </w:tcPr>
          <w:p w14:paraId="679D8696">
            <w:pPr>
              <w:widowControl/>
              <w:spacing w:line="300" w:lineRule="exact"/>
              <w:jc w:val="left"/>
              <w:rPr>
                <w:rFonts w:hint="eastAsia" w:ascii="仿宋" w:hAnsi="仿宋" w:eastAsia="仿宋" w:cs="仿宋"/>
                <w:color w:val="auto"/>
                <w:sz w:val="21"/>
                <w:szCs w:val="21"/>
                <w:highlight w:val="none"/>
                <w:lang w:eastAsia="zh-CN"/>
              </w:rPr>
            </w:pPr>
            <w:bookmarkStart w:id="6" w:name="_Toc20147"/>
            <w:r>
              <w:rPr>
                <w:rFonts w:hint="eastAsia" w:ascii="仿宋" w:hAnsi="仿宋" w:eastAsia="仿宋" w:cs="仿宋"/>
                <w:color w:val="auto"/>
                <w:sz w:val="21"/>
                <w:szCs w:val="21"/>
                <w:highlight w:val="none"/>
              </w:rPr>
              <w:t>报价高于最高限价的为无效报价</w:t>
            </w:r>
            <w:bookmarkEnd w:id="6"/>
            <w:r>
              <w:rPr>
                <w:rFonts w:hint="eastAsia" w:ascii="仿宋" w:hAnsi="仿宋" w:eastAsia="仿宋" w:cs="仿宋"/>
                <w:color w:val="auto"/>
                <w:sz w:val="21"/>
                <w:szCs w:val="21"/>
                <w:highlight w:val="none"/>
                <w:lang w:eastAsia="zh-CN"/>
              </w:rPr>
              <w:t>，不进入评标基准价中</w:t>
            </w:r>
          </w:p>
        </w:tc>
      </w:tr>
      <w:tr w14:paraId="12B2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vMerge w:val="restart"/>
            <w:noWrap w:val="0"/>
            <w:vAlign w:val="center"/>
          </w:tcPr>
          <w:p w14:paraId="403BA2AF">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restart"/>
            <w:noWrap w:val="0"/>
            <w:vAlign w:val="center"/>
          </w:tcPr>
          <w:p w14:paraId="63BE483E">
            <w:pPr>
              <w:widowControl/>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服务方案（60%）</w:t>
            </w:r>
          </w:p>
        </w:tc>
        <w:tc>
          <w:tcPr>
            <w:tcW w:w="1276" w:type="dxa"/>
            <w:noWrap w:val="0"/>
            <w:vAlign w:val="center"/>
          </w:tcPr>
          <w:p w14:paraId="37745581">
            <w:pPr>
              <w:widowControl/>
              <w:spacing w:line="300" w:lineRule="exact"/>
              <w:jc w:val="center"/>
              <w:rPr>
                <w:rFonts w:hint="eastAsia" w:ascii="仿宋" w:hAnsi="仿宋" w:eastAsia="方正仿宋_GBK" w:cs="仿宋"/>
                <w:color w:val="auto"/>
                <w:sz w:val="21"/>
                <w:szCs w:val="21"/>
                <w:highlight w:val="none"/>
                <w:lang w:val="en-US" w:eastAsia="zh-CN"/>
              </w:rPr>
            </w:pPr>
            <w:r>
              <w:rPr>
                <w:rFonts w:hint="eastAsia" w:ascii="仿宋" w:hAnsi="仿宋" w:eastAsia="方正仿宋_GBK" w:cs="仿宋"/>
                <w:color w:val="auto"/>
                <w:sz w:val="21"/>
                <w:szCs w:val="21"/>
                <w:highlight w:val="none"/>
                <w:lang w:val="en-US" w:eastAsia="zh-CN"/>
              </w:rPr>
              <w:t>现场情况分析（10分）</w:t>
            </w:r>
          </w:p>
        </w:tc>
        <w:tc>
          <w:tcPr>
            <w:tcW w:w="4948" w:type="dxa"/>
            <w:noWrap w:val="0"/>
            <w:vAlign w:val="center"/>
          </w:tcPr>
          <w:p w14:paraId="6AAD6E42">
            <w:pPr>
              <w:widowControl/>
              <w:spacing w:line="300" w:lineRule="exact"/>
              <w:jc w:val="left"/>
              <w:rPr>
                <w:rFonts w:hint="default" w:ascii="方正仿宋_GBK" w:eastAsia="方正仿宋_GBK"/>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10分；方案内容存在1处瑕疵的，得8分；方案内容存在2处瑕疵的，得6分；方案内容存在3处瑕疵的，得4分，4处瑕疵的得2分，5处瑕疵以上或未提供方案不得分。服务方案内容：</w:t>
            </w:r>
            <w:r>
              <w:rPr>
                <w:rFonts w:hint="default" w:ascii="方正仿宋_GBK" w:eastAsia="方正仿宋_GBK"/>
                <w:b/>
                <w:bCs/>
                <w:color w:val="auto"/>
                <w:sz w:val="21"/>
                <w:szCs w:val="21"/>
                <w:lang w:val="en-US" w:eastAsia="zh-CN"/>
              </w:rPr>
              <w:t>针对本项目提供现场情况分析</w:t>
            </w:r>
            <w:r>
              <w:rPr>
                <w:rFonts w:hint="eastAsia" w:ascii="方正仿宋_GBK" w:eastAsia="方正仿宋_GBK"/>
                <w:b/>
                <w:bCs/>
                <w:color w:val="auto"/>
                <w:sz w:val="21"/>
                <w:szCs w:val="21"/>
                <w:lang w:val="en-US" w:eastAsia="zh-CN"/>
              </w:rPr>
              <w:t>方案，方案包含但不限于</w:t>
            </w:r>
            <w:r>
              <w:rPr>
                <w:rFonts w:hint="default" w:ascii="方正仿宋_GBK" w:eastAsia="方正仿宋_GBK"/>
                <w:b/>
                <w:bCs/>
                <w:color w:val="auto"/>
                <w:sz w:val="21"/>
                <w:szCs w:val="21"/>
                <w:lang w:val="en-US" w:eastAsia="zh-CN"/>
              </w:rPr>
              <w:t>服务范围及现场情况分析、项目作业要求和标准、作业重难点情况、针对作业重难点的解决措施等</w:t>
            </w:r>
            <w:r>
              <w:rPr>
                <w:rFonts w:hint="eastAsia" w:ascii="方正仿宋_GBK" w:eastAsia="方正仿宋_GBK"/>
                <w:b/>
                <w:bCs/>
                <w:color w:val="auto"/>
                <w:sz w:val="21"/>
                <w:szCs w:val="21"/>
                <w:lang w:val="en-US" w:eastAsia="zh-CN"/>
              </w:rPr>
              <w:t>。</w:t>
            </w:r>
          </w:p>
        </w:tc>
        <w:tc>
          <w:tcPr>
            <w:tcW w:w="2516" w:type="dxa"/>
            <w:vMerge w:val="restart"/>
            <w:noWrap w:val="0"/>
            <w:vAlign w:val="center"/>
          </w:tcPr>
          <w:p w14:paraId="748818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提供相关方案，格式自定。</w:t>
            </w:r>
          </w:p>
          <w:p w14:paraId="58A8E9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1.相关方案须建立在本项目施工场景之上，否则对应方案按0分处理。</w:t>
            </w:r>
          </w:p>
          <w:p w14:paraId="69900C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2.本项内容中所称的“瑕疵”：</w:t>
            </w:r>
          </w:p>
          <w:p w14:paraId="6C7723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①内容表述不完整或缺少关键分析点；</w:t>
            </w:r>
          </w:p>
          <w:p w14:paraId="436A46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②计划及措施不科学合理方案；</w:t>
            </w:r>
          </w:p>
          <w:p w14:paraId="346559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③内容表述前后矛盾、无连贯性、内容存在逻辑漏洞；</w:t>
            </w:r>
          </w:p>
          <w:p w14:paraId="56883D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④常识性错误；</w:t>
            </w:r>
          </w:p>
          <w:p w14:paraId="290E40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⑤技术措施保障安排并不适用本项目特性或非专门针对本项目制定；</w:t>
            </w:r>
          </w:p>
          <w:p w14:paraId="726779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⑥方案中提出的措施举措不利于本项目目标的实现；</w:t>
            </w:r>
          </w:p>
          <w:p w14:paraId="62E4E1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⑦现有技术条件下不可能实现采购目标；</w:t>
            </w:r>
          </w:p>
          <w:p w14:paraId="5E3681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上述任意一种情形为1处瑕疵。</w:t>
            </w:r>
          </w:p>
          <w:p w14:paraId="4B286B07">
            <w:pPr>
              <w:widowControl/>
              <w:spacing w:line="300" w:lineRule="exact"/>
              <w:jc w:val="center"/>
              <w:rPr>
                <w:rFonts w:hint="eastAsia" w:ascii="仿宋" w:hAnsi="仿宋" w:eastAsia="仿宋" w:cs="仿宋"/>
                <w:color w:val="auto"/>
                <w:sz w:val="21"/>
                <w:szCs w:val="21"/>
                <w:highlight w:val="none"/>
                <w:lang w:val="en-US" w:eastAsia="zh-CN"/>
              </w:rPr>
            </w:pPr>
            <w:r>
              <w:rPr>
                <w:rFonts w:hint="default" w:ascii="Times New Roman" w:hAnsi="Times New Roman" w:eastAsia="方正仿宋_GBK" w:cs="Times New Roman"/>
                <w:color w:val="auto"/>
                <w:sz w:val="21"/>
                <w:szCs w:val="21"/>
                <w:lang w:eastAsia="zh-CN"/>
              </w:rPr>
              <w:t>3.供应商可根据实际情况对项目现场进行踏勘，具体详见第一篇相关内容。</w:t>
            </w:r>
          </w:p>
        </w:tc>
      </w:tr>
      <w:tr w14:paraId="0417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44" w:type="dxa"/>
            <w:vMerge w:val="continue"/>
            <w:noWrap w:val="0"/>
            <w:vAlign w:val="center"/>
          </w:tcPr>
          <w:p w14:paraId="4731AA35">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continue"/>
            <w:noWrap w:val="0"/>
            <w:vAlign w:val="center"/>
          </w:tcPr>
          <w:p w14:paraId="5B2C9291">
            <w:pPr>
              <w:widowControl/>
              <w:spacing w:line="30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51357707">
            <w:pPr>
              <w:widowControl/>
              <w:spacing w:line="300" w:lineRule="exact"/>
              <w:jc w:val="center"/>
              <w:rPr>
                <w:rFonts w:hint="eastAsia" w:ascii="仿宋" w:hAnsi="仿宋" w:eastAsia="方正仿宋_GBK" w:cs="仿宋"/>
                <w:color w:val="auto"/>
                <w:sz w:val="21"/>
                <w:szCs w:val="21"/>
                <w:highlight w:val="none"/>
                <w:lang w:val="en-US" w:eastAsia="zh-CN"/>
              </w:rPr>
            </w:pPr>
            <w:r>
              <w:rPr>
                <w:rFonts w:hint="eastAsia" w:ascii="仿宋" w:hAnsi="仿宋" w:eastAsia="方正仿宋_GBK" w:cs="仿宋"/>
                <w:color w:val="auto"/>
                <w:sz w:val="21"/>
                <w:szCs w:val="21"/>
                <w:highlight w:val="none"/>
                <w:lang w:val="en-US" w:eastAsia="zh-CN"/>
              </w:rPr>
              <w:t>组织架构</w:t>
            </w:r>
          </w:p>
          <w:p w14:paraId="69A83BA7">
            <w:pPr>
              <w:widowControl/>
              <w:spacing w:line="300" w:lineRule="exact"/>
              <w:jc w:val="center"/>
              <w:rPr>
                <w:rFonts w:hint="eastAsia" w:ascii="仿宋" w:hAnsi="仿宋" w:eastAsia="方正仿宋_GBK" w:cs="仿宋"/>
                <w:color w:val="auto"/>
                <w:sz w:val="21"/>
                <w:szCs w:val="21"/>
                <w:highlight w:val="none"/>
                <w:lang w:val="en-US" w:eastAsia="zh-CN"/>
              </w:rPr>
            </w:pPr>
            <w:r>
              <w:rPr>
                <w:rFonts w:hint="eastAsia" w:ascii="仿宋" w:hAnsi="仿宋" w:eastAsia="方正仿宋_GBK" w:cs="仿宋"/>
                <w:color w:val="auto"/>
                <w:sz w:val="21"/>
                <w:szCs w:val="21"/>
                <w:highlight w:val="none"/>
                <w:lang w:val="en-US" w:eastAsia="zh-CN"/>
              </w:rPr>
              <w:t>方案</w:t>
            </w:r>
          </w:p>
          <w:p w14:paraId="69E9330D">
            <w:pPr>
              <w:widowControl/>
              <w:spacing w:line="300" w:lineRule="exact"/>
              <w:jc w:val="center"/>
              <w:rPr>
                <w:rFonts w:hint="eastAsia" w:ascii="仿宋" w:hAnsi="仿宋" w:eastAsia="方正仿宋_GBK" w:cs="仿宋"/>
                <w:color w:val="auto"/>
                <w:sz w:val="21"/>
                <w:szCs w:val="21"/>
                <w:highlight w:val="none"/>
                <w:lang w:val="en-US" w:eastAsia="zh-CN"/>
              </w:rPr>
            </w:pPr>
            <w:r>
              <w:rPr>
                <w:rFonts w:hint="eastAsia" w:ascii="仿宋" w:hAnsi="仿宋" w:eastAsia="方正仿宋_GBK" w:cs="仿宋"/>
                <w:color w:val="auto"/>
                <w:sz w:val="21"/>
                <w:szCs w:val="21"/>
                <w:highlight w:val="none"/>
                <w:lang w:val="en-US" w:eastAsia="zh-CN"/>
              </w:rPr>
              <w:t>（10分）</w:t>
            </w:r>
          </w:p>
          <w:p w14:paraId="555870B6">
            <w:pPr>
              <w:widowControl/>
              <w:spacing w:line="300" w:lineRule="exact"/>
              <w:jc w:val="center"/>
              <w:rPr>
                <w:rFonts w:hint="eastAsia" w:ascii="仿宋" w:hAnsi="仿宋" w:eastAsia="方正仿宋_GBK" w:cs="仿宋"/>
                <w:color w:val="auto"/>
                <w:sz w:val="21"/>
                <w:szCs w:val="21"/>
                <w:highlight w:val="none"/>
                <w:lang w:val="en-US" w:eastAsia="zh-CN"/>
              </w:rPr>
            </w:pPr>
          </w:p>
        </w:tc>
        <w:tc>
          <w:tcPr>
            <w:tcW w:w="4948" w:type="dxa"/>
            <w:noWrap w:val="0"/>
            <w:vAlign w:val="center"/>
          </w:tcPr>
          <w:p w14:paraId="0C3BED1B">
            <w:pPr>
              <w:widowControl/>
              <w:spacing w:line="300" w:lineRule="exact"/>
              <w:jc w:val="left"/>
              <w:rPr>
                <w:rFonts w:hint="default" w:ascii="方正仿宋_GBK" w:eastAsia="方正仿宋_GBK"/>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10分；方案内容存在1处瑕疵的，得8分；方案内容存在2处瑕疵的，得6分；方案内容存在3处瑕疵的，得4分，4处瑕疵的得2分，5处瑕疵以上或未提供方案不得分。服务方案内容：</w:t>
            </w:r>
            <w:r>
              <w:rPr>
                <w:rFonts w:hint="eastAsia" w:ascii="方正仿宋_GBK" w:eastAsia="方正仿宋_GBK"/>
                <w:b/>
                <w:bCs/>
                <w:color w:val="auto"/>
                <w:sz w:val="21"/>
                <w:szCs w:val="21"/>
                <w:lang w:val="en-US" w:eastAsia="zh-CN"/>
              </w:rPr>
              <w:t>针对本项目提供组织架构方案，包含但不限于：组织机构设置、管理方案、技术人员现场裁剪及养护指导规划等</w:t>
            </w:r>
          </w:p>
        </w:tc>
        <w:tc>
          <w:tcPr>
            <w:tcW w:w="2516" w:type="dxa"/>
            <w:vMerge w:val="continue"/>
            <w:noWrap w:val="0"/>
            <w:vAlign w:val="center"/>
          </w:tcPr>
          <w:p w14:paraId="66C1DDDA">
            <w:pPr>
              <w:widowControl/>
              <w:spacing w:line="300" w:lineRule="exact"/>
              <w:jc w:val="center"/>
              <w:rPr>
                <w:rFonts w:hint="eastAsia" w:ascii="仿宋" w:hAnsi="仿宋" w:eastAsia="仿宋" w:cs="仿宋"/>
                <w:color w:val="auto"/>
                <w:sz w:val="21"/>
                <w:szCs w:val="21"/>
                <w:highlight w:val="none"/>
                <w:lang w:val="en-US" w:eastAsia="zh-CN"/>
              </w:rPr>
            </w:pPr>
          </w:p>
        </w:tc>
      </w:tr>
      <w:tr w14:paraId="17DE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44" w:type="dxa"/>
            <w:vMerge w:val="continue"/>
            <w:noWrap w:val="0"/>
            <w:vAlign w:val="center"/>
          </w:tcPr>
          <w:p w14:paraId="1654B2B2">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continue"/>
            <w:noWrap w:val="0"/>
            <w:vAlign w:val="center"/>
          </w:tcPr>
          <w:p w14:paraId="47B02C3F">
            <w:pPr>
              <w:widowControl/>
              <w:spacing w:line="30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5BC0621B">
            <w:pPr>
              <w:widowControl/>
              <w:spacing w:line="300" w:lineRule="exact"/>
              <w:jc w:val="center"/>
              <w:rPr>
                <w:rFonts w:hint="eastAsia" w:ascii="仿宋" w:hAnsi="仿宋" w:eastAsia="方正仿宋_GBK" w:cs="仿宋"/>
                <w:color w:val="auto"/>
                <w:sz w:val="21"/>
                <w:szCs w:val="21"/>
                <w:highlight w:val="none"/>
                <w:lang w:val="en-US" w:eastAsia="zh-CN"/>
              </w:rPr>
            </w:pPr>
            <w:r>
              <w:rPr>
                <w:rFonts w:hint="eastAsia" w:ascii="仿宋" w:hAnsi="仿宋" w:eastAsia="方正仿宋_GBK" w:cs="仿宋"/>
                <w:color w:val="auto"/>
                <w:sz w:val="21"/>
                <w:szCs w:val="21"/>
                <w:highlight w:val="none"/>
                <w:lang w:val="en-US" w:eastAsia="zh-CN"/>
              </w:rPr>
              <w:t>绿化管护方案（10分）</w:t>
            </w:r>
          </w:p>
          <w:p w14:paraId="2E52060A">
            <w:pPr>
              <w:widowControl/>
              <w:spacing w:line="300" w:lineRule="exact"/>
              <w:jc w:val="center"/>
              <w:rPr>
                <w:rFonts w:hint="eastAsia" w:ascii="仿宋" w:hAnsi="仿宋" w:eastAsia="方正仿宋_GBK" w:cs="仿宋"/>
                <w:color w:val="auto"/>
                <w:sz w:val="21"/>
                <w:szCs w:val="21"/>
                <w:highlight w:val="none"/>
                <w:lang w:val="en-US" w:eastAsia="zh-CN"/>
              </w:rPr>
            </w:pPr>
          </w:p>
        </w:tc>
        <w:tc>
          <w:tcPr>
            <w:tcW w:w="4948" w:type="dxa"/>
            <w:noWrap w:val="0"/>
            <w:vAlign w:val="center"/>
          </w:tcPr>
          <w:p w14:paraId="36071140">
            <w:pPr>
              <w:widowControl/>
              <w:spacing w:line="300" w:lineRule="exact"/>
              <w:jc w:val="left"/>
              <w:rPr>
                <w:rFonts w:hint="eastAsia" w:ascii="方正仿宋_GBK" w:eastAsia="方正仿宋_GBK"/>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10分；方案内容存在1处瑕疵的，得8分；方案内容存在2处瑕疵的，得6分；方案内容存在3处瑕疵的，得4分，4处瑕疵的得2分，5处瑕疵以上或未提供方案不得分。服务方案内容：</w:t>
            </w:r>
            <w:r>
              <w:rPr>
                <w:rFonts w:hint="eastAsia" w:ascii="方正仿宋_GBK" w:eastAsia="方正仿宋_GBK"/>
                <w:b/>
                <w:bCs/>
                <w:color w:val="auto"/>
                <w:sz w:val="21"/>
                <w:szCs w:val="21"/>
                <w:lang w:val="en-US" w:eastAsia="zh-CN"/>
              </w:rPr>
              <w:t>针对本项目提供绿化管护方案，方案包含但不限于绿化管理日常维护计划、防冻抗旱计划、巡查反馈计划等。</w:t>
            </w:r>
          </w:p>
        </w:tc>
        <w:tc>
          <w:tcPr>
            <w:tcW w:w="2516" w:type="dxa"/>
            <w:vMerge w:val="continue"/>
            <w:noWrap w:val="0"/>
            <w:vAlign w:val="center"/>
          </w:tcPr>
          <w:p w14:paraId="592CE541">
            <w:pPr>
              <w:widowControl/>
              <w:spacing w:line="300" w:lineRule="exact"/>
              <w:jc w:val="center"/>
              <w:rPr>
                <w:rFonts w:hint="eastAsia" w:ascii="仿宋" w:hAnsi="仿宋" w:eastAsia="仿宋" w:cs="仿宋"/>
                <w:color w:val="auto"/>
                <w:sz w:val="21"/>
                <w:szCs w:val="21"/>
                <w:highlight w:val="none"/>
                <w:lang w:val="en-US" w:eastAsia="zh-CN"/>
              </w:rPr>
            </w:pPr>
          </w:p>
        </w:tc>
      </w:tr>
      <w:tr w14:paraId="7CBC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44" w:type="dxa"/>
            <w:vMerge w:val="continue"/>
            <w:noWrap w:val="0"/>
            <w:vAlign w:val="center"/>
          </w:tcPr>
          <w:p w14:paraId="784C91C6">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continue"/>
            <w:noWrap w:val="0"/>
            <w:vAlign w:val="center"/>
          </w:tcPr>
          <w:p w14:paraId="6624B050">
            <w:pPr>
              <w:widowControl/>
              <w:spacing w:line="30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048FC320">
            <w:pPr>
              <w:widowControl/>
              <w:spacing w:line="300" w:lineRule="exact"/>
              <w:jc w:val="left"/>
              <w:rPr>
                <w:rFonts w:hint="eastAsia"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lang w:val="en-US" w:eastAsia="zh-CN"/>
              </w:rPr>
              <w:t>开花植物催花方案</w:t>
            </w:r>
          </w:p>
          <w:p w14:paraId="08388F73">
            <w:pPr>
              <w:widowControl/>
              <w:spacing w:line="300" w:lineRule="exact"/>
              <w:jc w:val="left"/>
              <w:rPr>
                <w:rFonts w:hint="eastAsia"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lang w:val="en-US" w:eastAsia="zh-CN"/>
              </w:rPr>
              <w:t>（10分）</w:t>
            </w:r>
          </w:p>
        </w:tc>
        <w:tc>
          <w:tcPr>
            <w:tcW w:w="4948" w:type="dxa"/>
            <w:noWrap w:val="0"/>
            <w:vAlign w:val="center"/>
          </w:tcPr>
          <w:p w14:paraId="230A9249">
            <w:pPr>
              <w:widowControl/>
              <w:spacing w:line="300" w:lineRule="exact"/>
              <w:jc w:val="left"/>
              <w:rPr>
                <w:rFonts w:hint="default" w:ascii="方正仿宋_GBK" w:hAnsi="Times New Roman" w:eastAsia="方正仿宋_GBK" w:cs="Times New Roman"/>
                <w:b/>
                <w:bCs/>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10分；方案内容存在1处瑕疵的，得8分；方案内容存在2处瑕疵的，得6分；方案内容存在3处瑕疵的，得4分，4处瑕疵的得2分，5处瑕疵以上或未提供方案不得分。服务方案内容：</w:t>
            </w:r>
            <w:r>
              <w:rPr>
                <w:rFonts w:hint="eastAsia" w:ascii="方正仿宋_GBK" w:hAnsi="Times New Roman" w:eastAsia="方正仿宋_GBK" w:cs="Times New Roman"/>
                <w:b/>
                <w:bCs/>
                <w:color w:val="auto"/>
                <w:sz w:val="21"/>
                <w:szCs w:val="21"/>
                <w:lang w:val="en-US" w:eastAsia="zh-CN"/>
              </w:rPr>
              <w:t>针对本项目提供开花植物催花方案等。</w:t>
            </w:r>
          </w:p>
          <w:p w14:paraId="1E7CA83A">
            <w:pPr>
              <w:widowControl/>
              <w:spacing w:line="300" w:lineRule="exact"/>
              <w:jc w:val="left"/>
              <w:rPr>
                <w:rFonts w:hint="eastAsia" w:ascii="方正仿宋_GBK" w:hAnsi="Times New Roman" w:eastAsia="方正仿宋_GBK" w:cs="Times New Roman"/>
                <w:color w:val="auto"/>
                <w:sz w:val="21"/>
                <w:szCs w:val="21"/>
                <w:lang w:val="en-US" w:eastAsia="zh-CN"/>
              </w:rPr>
            </w:pPr>
          </w:p>
        </w:tc>
        <w:tc>
          <w:tcPr>
            <w:tcW w:w="2516" w:type="dxa"/>
            <w:vMerge w:val="continue"/>
            <w:noWrap w:val="0"/>
            <w:vAlign w:val="center"/>
          </w:tcPr>
          <w:p w14:paraId="6B756F7B">
            <w:pPr>
              <w:widowControl/>
              <w:spacing w:line="300" w:lineRule="exact"/>
              <w:jc w:val="center"/>
              <w:rPr>
                <w:rFonts w:hint="eastAsia" w:ascii="仿宋" w:hAnsi="仿宋" w:eastAsia="仿宋" w:cs="仿宋"/>
                <w:color w:val="auto"/>
                <w:sz w:val="21"/>
                <w:szCs w:val="21"/>
                <w:highlight w:val="none"/>
                <w:lang w:val="en-US" w:eastAsia="zh-CN"/>
              </w:rPr>
            </w:pPr>
          </w:p>
        </w:tc>
      </w:tr>
      <w:tr w14:paraId="75F4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544" w:type="dxa"/>
            <w:vMerge w:val="continue"/>
            <w:noWrap w:val="0"/>
            <w:vAlign w:val="center"/>
          </w:tcPr>
          <w:p w14:paraId="6E64225E">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continue"/>
            <w:noWrap w:val="0"/>
            <w:vAlign w:val="center"/>
          </w:tcPr>
          <w:p w14:paraId="4891ACAF">
            <w:pPr>
              <w:widowControl/>
              <w:spacing w:line="30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0E3D11D8">
            <w:pPr>
              <w:widowControl/>
              <w:spacing w:line="300" w:lineRule="exact"/>
              <w:jc w:val="left"/>
              <w:rPr>
                <w:rFonts w:hint="eastAsia"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lang w:val="en-US" w:eastAsia="zh-CN"/>
              </w:rPr>
              <w:t>员工培训方案（10分）</w:t>
            </w:r>
          </w:p>
          <w:p w14:paraId="4F0EB4C7">
            <w:pPr>
              <w:widowControl/>
              <w:spacing w:line="300" w:lineRule="exact"/>
              <w:jc w:val="left"/>
              <w:rPr>
                <w:rFonts w:hint="eastAsia" w:ascii="方正仿宋_GBK" w:hAnsi="Times New Roman" w:eastAsia="方正仿宋_GBK" w:cs="Times New Roman"/>
                <w:color w:val="auto"/>
                <w:sz w:val="21"/>
                <w:szCs w:val="21"/>
                <w:lang w:val="en-US" w:eastAsia="zh-CN"/>
              </w:rPr>
            </w:pPr>
          </w:p>
        </w:tc>
        <w:tc>
          <w:tcPr>
            <w:tcW w:w="4948" w:type="dxa"/>
            <w:noWrap w:val="0"/>
            <w:vAlign w:val="center"/>
          </w:tcPr>
          <w:p w14:paraId="0E608FE2">
            <w:pPr>
              <w:widowControl/>
              <w:spacing w:line="300" w:lineRule="exact"/>
              <w:jc w:val="left"/>
              <w:rPr>
                <w:rFonts w:hint="default" w:ascii="方正仿宋_GBK"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10分；方案内容存在1处瑕疵的，得8分；方案内容存在2处瑕疵的，得6分；方案内容存在3处瑕疵的，得4分，4处瑕疵的得2分，5处瑕疵以上或未提供方案不得分。服务方案内容：</w:t>
            </w:r>
            <w:r>
              <w:rPr>
                <w:rFonts w:hint="eastAsia" w:ascii="方正仿宋_GBK" w:hAnsi="Times New Roman" w:eastAsia="方正仿宋_GBK" w:cs="Times New Roman"/>
                <w:b/>
                <w:bCs/>
                <w:color w:val="auto"/>
                <w:sz w:val="21"/>
                <w:szCs w:val="21"/>
                <w:lang w:val="en-US" w:eastAsia="zh-CN"/>
              </w:rPr>
              <w:t>针对本项目提供员工培训方案，方案包括但不限于培训内容、培训方式、培训考核等。</w:t>
            </w:r>
          </w:p>
        </w:tc>
        <w:tc>
          <w:tcPr>
            <w:tcW w:w="2516" w:type="dxa"/>
            <w:vMerge w:val="continue"/>
            <w:noWrap w:val="0"/>
            <w:vAlign w:val="center"/>
          </w:tcPr>
          <w:p w14:paraId="6135D66F">
            <w:pPr>
              <w:widowControl/>
              <w:spacing w:line="300" w:lineRule="exact"/>
              <w:jc w:val="center"/>
              <w:rPr>
                <w:rFonts w:hint="eastAsia" w:ascii="仿宋" w:hAnsi="仿宋" w:eastAsia="仿宋" w:cs="仿宋"/>
                <w:color w:val="auto"/>
                <w:sz w:val="21"/>
                <w:szCs w:val="21"/>
                <w:highlight w:val="none"/>
                <w:lang w:val="en-US" w:eastAsia="zh-CN"/>
              </w:rPr>
            </w:pPr>
          </w:p>
        </w:tc>
      </w:tr>
      <w:tr w14:paraId="0983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44" w:type="dxa"/>
            <w:vMerge w:val="continue"/>
            <w:noWrap w:val="0"/>
            <w:vAlign w:val="center"/>
          </w:tcPr>
          <w:p w14:paraId="6A11AA88">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continue"/>
            <w:noWrap w:val="0"/>
            <w:vAlign w:val="center"/>
          </w:tcPr>
          <w:p w14:paraId="27D843CD">
            <w:pPr>
              <w:widowControl/>
              <w:spacing w:line="30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47988CC2">
            <w:pPr>
              <w:widowControl/>
              <w:spacing w:line="300" w:lineRule="exact"/>
              <w:jc w:val="left"/>
              <w:rPr>
                <w:rFonts w:hint="eastAsia" w:ascii="方正仿宋_GBK" w:hAnsi="Times New Roman" w:eastAsia="方正仿宋_GBK" w:cs="Times New Roman"/>
                <w:color w:val="auto"/>
                <w:sz w:val="21"/>
                <w:szCs w:val="21"/>
                <w:lang w:val="en-US" w:eastAsia="zh-CN"/>
              </w:rPr>
            </w:pPr>
            <w:r>
              <w:rPr>
                <w:rFonts w:hint="eastAsia" w:ascii="方正仿宋_GBK" w:hAnsi="Times New Roman" w:eastAsia="方正仿宋_GBK" w:cs="Times New Roman"/>
                <w:color w:val="auto"/>
                <w:sz w:val="21"/>
                <w:szCs w:val="21"/>
                <w:lang w:val="en-US" w:eastAsia="zh-CN"/>
              </w:rPr>
              <w:t>安全保障方案（10分）</w:t>
            </w:r>
          </w:p>
        </w:tc>
        <w:tc>
          <w:tcPr>
            <w:tcW w:w="4948" w:type="dxa"/>
            <w:noWrap w:val="0"/>
            <w:vAlign w:val="center"/>
          </w:tcPr>
          <w:p w14:paraId="51A6C1EB">
            <w:pPr>
              <w:widowControl/>
              <w:spacing w:line="300" w:lineRule="exact"/>
              <w:jc w:val="left"/>
              <w:rPr>
                <w:rFonts w:hint="default" w:ascii="方正仿宋_GBK"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val="en-US" w:eastAsia="zh-CN"/>
              </w:rPr>
              <w:t>根据供应商针对本项目制定的服务方案进行评分。方案内容不存在瑕疵的，得10分；方案内容存在1处瑕疵的，得8分；方案内容存在2处瑕疵的，得6分；方案内容存在3处瑕疵的，得4分，4处瑕疵的得2分，5处瑕疵以上或未提供方案不得分。服务方案内容：</w:t>
            </w:r>
            <w:r>
              <w:rPr>
                <w:rFonts w:hint="eastAsia" w:ascii="方正仿宋_GBK" w:hAnsi="Times New Roman" w:eastAsia="方正仿宋_GBK" w:cs="Times New Roman"/>
                <w:b/>
                <w:bCs/>
                <w:color w:val="auto"/>
                <w:sz w:val="21"/>
                <w:szCs w:val="21"/>
                <w:lang w:val="en-US" w:eastAsia="zh-CN"/>
              </w:rPr>
              <w:t>根据本项目提供安全保障方案，方案包括但不限于人员安全培训、应急突发事件处理、安全人员架构等。</w:t>
            </w:r>
          </w:p>
        </w:tc>
        <w:tc>
          <w:tcPr>
            <w:tcW w:w="2516" w:type="dxa"/>
            <w:vMerge w:val="continue"/>
            <w:noWrap w:val="0"/>
            <w:vAlign w:val="center"/>
          </w:tcPr>
          <w:p w14:paraId="43908A07">
            <w:pPr>
              <w:widowControl/>
              <w:spacing w:line="300" w:lineRule="exact"/>
              <w:jc w:val="center"/>
              <w:rPr>
                <w:rFonts w:hint="eastAsia" w:ascii="仿宋" w:hAnsi="仿宋" w:eastAsia="仿宋" w:cs="仿宋"/>
                <w:color w:val="auto"/>
                <w:sz w:val="21"/>
                <w:szCs w:val="21"/>
                <w:highlight w:val="none"/>
                <w:lang w:val="en-US" w:eastAsia="zh-CN"/>
              </w:rPr>
            </w:pPr>
          </w:p>
        </w:tc>
      </w:tr>
      <w:tr w14:paraId="1C9B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Merge w:val="restart"/>
            <w:noWrap w:val="0"/>
            <w:vAlign w:val="center"/>
          </w:tcPr>
          <w:p w14:paraId="397B5B41">
            <w:pPr>
              <w:widowControl/>
              <w:spacing w:line="300" w:lineRule="exact"/>
              <w:jc w:val="center"/>
              <w:rPr>
                <w:rFonts w:hint="eastAsia" w:ascii="仿宋" w:hAnsi="仿宋" w:eastAsia="仿宋" w:cs="仿宋"/>
                <w:color w:val="auto"/>
                <w:sz w:val="21"/>
                <w:szCs w:val="21"/>
                <w:highlight w:val="none"/>
                <w:lang w:val="en-US" w:eastAsia="zh-CN"/>
              </w:rPr>
            </w:pPr>
          </w:p>
          <w:p w14:paraId="345B2EF4">
            <w:pPr>
              <w:widowControl/>
              <w:spacing w:line="300" w:lineRule="exact"/>
              <w:jc w:val="center"/>
              <w:rPr>
                <w:rFonts w:hint="eastAsia" w:ascii="仿宋" w:hAnsi="仿宋" w:eastAsia="仿宋" w:cs="仿宋"/>
                <w:color w:val="auto"/>
                <w:sz w:val="21"/>
                <w:szCs w:val="21"/>
                <w:highlight w:val="none"/>
                <w:lang w:val="en-US" w:eastAsia="zh-CN"/>
              </w:rPr>
            </w:pPr>
          </w:p>
          <w:p w14:paraId="1F8F8F16">
            <w:pPr>
              <w:widowControl/>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29" w:type="dxa"/>
            <w:vMerge w:val="restart"/>
            <w:noWrap w:val="0"/>
            <w:vAlign w:val="center"/>
          </w:tcPr>
          <w:p w14:paraId="1B531A19">
            <w:pPr>
              <w:widowControl/>
              <w:spacing w:line="300" w:lineRule="exact"/>
              <w:jc w:val="center"/>
              <w:rPr>
                <w:rFonts w:hint="eastAsia" w:ascii="仿宋" w:hAnsi="仿宋" w:eastAsia="仿宋" w:cs="仿宋"/>
                <w:color w:val="auto"/>
                <w:sz w:val="21"/>
                <w:szCs w:val="21"/>
                <w:highlight w:val="none"/>
                <w:lang w:val="en-US" w:eastAsia="zh-CN"/>
              </w:rPr>
            </w:pPr>
          </w:p>
          <w:p w14:paraId="5C94D2D9">
            <w:pPr>
              <w:widowControl/>
              <w:spacing w:line="300" w:lineRule="exact"/>
              <w:jc w:val="center"/>
              <w:rPr>
                <w:rFonts w:hint="eastAsia" w:ascii="仿宋" w:hAnsi="仿宋" w:eastAsia="仿宋" w:cs="仿宋"/>
                <w:color w:val="auto"/>
                <w:sz w:val="21"/>
                <w:szCs w:val="21"/>
                <w:highlight w:val="none"/>
                <w:lang w:val="en-US" w:eastAsia="zh-CN"/>
              </w:rPr>
            </w:pPr>
          </w:p>
          <w:p w14:paraId="2E1FF555">
            <w:pPr>
              <w:widowControl/>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商务部分</w:t>
            </w:r>
          </w:p>
          <w:p w14:paraId="60D6D9DD">
            <w:pPr>
              <w:widowControl/>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1276" w:type="dxa"/>
            <w:noWrap w:val="0"/>
            <w:vAlign w:val="center"/>
          </w:tcPr>
          <w:p w14:paraId="222517CB">
            <w:pPr>
              <w:keepNext w:val="0"/>
              <w:keepLines w:val="0"/>
              <w:pageBreakBefore w:val="0"/>
              <w:widowControl/>
              <w:kinsoku/>
              <w:wordWrap/>
              <w:overflowPunct/>
              <w:topLinePunct w:val="0"/>
              <w:autoSpaceDE/>
              <w:autoSpaceDN/>
              <w:bidi w:val="0"/>
              <w:adjustRightInd/>
              <w:snapToGrid w:val="0"/>
              <w:spacing w:line="360" w:lineRule="exact"/>
              <w:ind w:firstLine="0" w:firstLineChars="0"/>
              <w:jc w:val="both"/>
              <w:textAlignment w:val="auto"/>
              <w:rPr>
                <w:rFonts w:hint="eastAsia" w:ascii="方正仿宋_GBK" w:hAnsi="Times New Roman" w:eastAsia="方正仿宋_GBK" w:cs="Times New Roman"/>
                <w:color w:val="auto"/>
                <w:kern w:val="2"/>
                <w:sz w:val="21"/>
                <w:szCs w:val="21"/>
                <w:lang w:val="en-US" w:eastAsia="zh-CN" w:bidi="ar-SA"/>
              </w:rPr>
            </w:pPr>
          </w:p>
          <w:p w14:paraId="3181A32D">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方正仿宋_GBK" w:hAnsi="Times New Roman" w:eastAsia="方正仿宋_GBK" w:cs="Times New Roman"/>
                <w:color w:val="auto"/>
                <w:kern w:val="2"/>
                <w:sz w:val="21"/>
                <w:szCs w:val="21"/>
                <w:lang w:val="en-US" w:eastAsia="zh-CN" w:bidi="ar-SA"/>
              </w:rPr>
            </w:pPr>
          </w:p>
          <w:p w14:paraId="792B24BC">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eastAsia" w:ascii="方正仿宋_GBK" w:hAnsi="Times New Roman" w:eastAsia="方正仿宋_GBK" w:cs="Times New Roman"/>
                <w:color w:val="auto"/>
                <w:kern w:val="2"/>
                <w:sz w:val="21"/>
                <w:szCs w:val="21"/>
                <w:lang w:val="en-US" w:eastAsia="zh-CN" w:bidi="ar-SA"/>
              </w:rPr>
            </w:pPr>
            <w:r>
              <w:rPr>
                <w:rFonts w:hint="eastAsia" w:ascii="方正仿宋_GBK" w:hAnsi="Times New Roman" w:eastAsia="方正仿宋_GBK" w:cs="Times New Roman"/>
                <w:color w:val="auto"/>
                <w:kern w:val="2"/>
                <w:sz w:val="21"/>
                <w:szCs w:val="21"/>
                <w:lang w:val="en-US" w:eastAsia="zh-CN" w:bidi="ar-SA"/>
              </w:rPr>
              <w:t>人员（5分）</w:t>
            </w:r>
          </w:p>
        </w:tc>
        <w:tc>
          <w:tcPr>
            <w:tcW w:w="4948" w:type="dxa"/>
            <w:noWrap w:val="0"/>
            <w:vAlign w:val="center"/>
          </w:tcPr>
          <w:p w14:paraId="48CFE7B7">
            <w:pPr>
              <w:keepNext w:val="0"/>
              <w:keepLines w:val="0"/>
              <w:pageBreakBefore w:val="0"/>
              <w:kinsoku/>
              <w:wordWrap/>
              <w:overflowPunct/>
              <w:autoSpaceDE/>
              <w:bidi w:val="0"/>
              <w:spacing w:line="360" w:lineRule="exact"/>
              <w:ind w:firstLine="0" w:firstLineChars="0"/>
              <w:textAlignment w:val="auto"/>
              <w:rPr>
                <w:rFonts w:hint="default" w:ascii="方正仿宋_GBK" w:hAnsi="Times New Roman" w:eastAsia="方正仿宋_GBK" w:cs="Times New Roman"/>
                <w:color w:val="auto"/>
                <w:kern w:val="2"/>
                <w:sz w:val="21"/>
                <w:szCs w:val="21"/>
                <w:lang w:val="en-US" w:eastAsia="zh-CN" w:bidi="ar-SA"/>
              </w:rPr>
            </w:pPr>
            <w:r>
              <w:rPr>
                <w:rFonts w:hint="eastAsia" w:ascii="方正仿宋_GBK" w:hAnsi="Times New Roman" w:eastAsia="方正仿宋_GBK" w:cs="Times New Roman"/>
                <w:color w:val="auto"/>
                <w:kern w:val="2"/>
                <w:sz w:val="21"/>
                <w:szCs w:val="21"/>
                <w:lang w:val="en-US" w:eastAsia="zh-CN" w:bidi="ar-SA"/>
              </w:rPr>
              <w:t>供应商提供投入本项目的绿化工作管理人员具备园林工程师专业技术证书（助理级及以上）得5分，未提供则不得分。</w:t>
            </w:r>
          </w:p>
        </w:tc>
        <w:tc>
          <w:tcPr>
            <w:tcW w:w="2516" w:type="dxa"/>
            <w:noWrap w:val="0"/>
            <w:vAlign w:val="center"/>
          </w:tcPr>
          <w:p w14:paraId="60701DD3">
            <w:pPr>
              <w:pStyle w:val="9"/>
              <w:rPr>
                <w:rFonts w:hint="eastAsia"/>
                <w:b/>
                <w:bCs/>
                <w:color w:val="auto"/>
                <w:lang w:val="en-US" w:eastAsia="zh-CN"/>
              </w:rPr>
            </w:pPr>
            <w:r>
              <w:rPr>
                <w:rFonts w:hint="eastAsia" w:ascii="方正仿宋_GBK" w:hAnsi="Times New Roman" w:eastAsia="方正仿宋_GBK" w:cs="Times New Roman"/>
                <w:color w:val="auto"/>
                <w:kern w:val="2"/>
                <w:sz w:val="21"/>
                <w:szCs w:val="21"/>
                <w:lang w:val="en-US" w:eastAsia="zh-CN" w:bidi="ar-SA"/>
              </w:rPr>
              <w:t>提供证书复印件、与供应商签订的劳动合同复印件以及供应商为其缴纳社保的凭证（2026年至今任意三个月）复印件并加盖供应商公章。</w:t>
            </w:r>
          </w:p>
        </w:tc>
      </w:tr>
      <w:tr w14:paraId="58C6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4" w:type="dxa"/>
            <w:vMerge w:val="continue"/>
            <w:noWrap w:val="0"/>
            <w:vAlign w:val="center"/>
          </w:tcPr>
          <w:p w14:paraId="663640DE">
            <w:pPr>
              <w:widowControl/>
              <w:spacing w:line="300" w:lineRule="exact"/>
              <w:jc w:val="center"/>
              <w:rPr>
                <w:rFonts w:hint="eastAsia" w:ascii="仿宋" w:hAnsi="仿宋" w:eastAsia="仿宋" w:cs="仿宋"/>
                <w:color w:val="auto"/>
                <w:sz w:val="21"/>
                <w:szCs w:val="21"/>
                <w:highlight w:val="none"/>
                <w:lang w:val="en-US" w:eastAsia="zh-CN"/>
              </w:rPr>
            </w:pPr>
          </w:p>
        </w:tc>
        <w:tc>
          <w:tcPr>
            <w:tcW w:w="1129" w:type="dxa"/>
            <w:vMerge w:val="continue"/>
            <w:noWrap w:val="0"/>
            <w:vAlign w:val="center"/>
          </w:tcPr>
          <w:p w14:paraId="40862253">
            <w:pPr>
              <w:widowControl/>
              <w:spacing w:line="30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0961952B">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textAlignment w:val="auto"/>
              <w:rPr>
                <w:rFonts w:hint="default" w:ascii="方正仿宋_GBK" w:hAnsi="Times New Roman" w:eastAsia="方正仿宋_GBK" w:cs="Times New Roman"/>
                <w:color w:val="auto"/>
                <w:kern w:val="2"/>
                <w:sz w:val="21"/>
                <w:szCs w:val="21"/>
                <w:lang w:val="en-US" w:eastAsia="zh-CN" w:bidi="ar-SA"/>
              </w:rPr>
            </w:pPr>
            <w:r>
              <w:rPr>
                <w:rFonts w:hint="eastAsia" w:ascii="方正仿宋_GBK" w:eastAsia="方正仿宋_GBK" w:cs="Times New Roman"/>
                <w:color w:val="auto"/>
                <w:kern w:val="2"/>
                <w:sz w:val="21"/>
                <w:szCs w:val="21"/>
                <w:lang w:val="en-US" w:eastAsia="zh-CN" w:bidi="ar-SA"/>
              </w:rPr>
              <w:t>业绩（5分）</w:t>
            </w:r>
          </w:p>
        </w:tc>
        <w:tc>
          <w:tcPr>
            <w:tcW w:w="4948" w:type="dxa"/>
            <w:noWrap w:val="0"/>
            <w:vAlign w:val="center"/>
          </w:tcPr>
          <w:p w14:paraId="3DDE624F">
            <w:pPr>
              <w:spacing w:line="280" w:lineRule="exact"/>
              <w:rPr>
                <w:rFonts w:hint="eastAsia" w:ascii="方正仿宋_GBK" w:eastAsia="方正仿宋_GBK"/>
                <w:sz w:val="21"/>
                <w:szCs w:val="21"/>
              </w:rPr>
            </w:pPr>
            <w:r>
              <w:rPr>
                <w:rFonts w:hint="eastAsia" w:ascii="方正仿宋_GBK" w:eastAsia="方正仿宋_GBK"/>
                <w:sz w:val="21"/>
                <w:szCs w:val="21"/>
                <w:lang w:val="en-US" w:eastAsia="zh-CN"/>
              </w:rPr>
              <w:t>供应商自</w:t>
            </w:r>
            <w:r>
              <w:rPr>
                <w:rFonts w:hint="eastAsia" w:ascii="方正仿宋_GBK" w:eastAsia="方正仿宋_GBK"/>
                <w:sz w:val="21"/>
                <w:szCs w:val="21"/>
              </w:rPr>
              <w:t>202</w:t>
            </w:r>
            <w:r>
              <w:rPr>
                <w:rFonts w:hint="eastAsia" w:ascii="方正仿宋_GBK" w:eastAsia="方正仿宋_GBK"/>
                <w:sz w:val="21"/>
                <w:szCs w:val="21"/>
                <w:lang w:val="en-US" w:eastAsia="zh-CN"/>
              </w:rPr>
              <w:t>3</w:t>
            </w:r>
            <w:r>
              <w:rPr>
                <w:rFonts w:hint="eastAsia" w:ascii="方正仿宋_GBK" w:eastAsia="方正仿宋_GBK"/>
                <w:sz w:val="21"/>
                <w:szCs w:val="21"/>
              </w:rPr>
              <w:t>年</w:t>
            </w:r>
            <w:r>
              <w:rPr>
                <w:rFonts w:hint="eastAsia" w:ascii="方正仿宋_GBK" w:eastAsia="方正仿宋_GBK"/>
                <w:sz w:val="21"/>
                <w:szCs w:val="21"/>
                <w:lang w:val="en-US" w:eastAsia="zh-CN"/>
              </w:rPr>
              <w:t>1月1日至今，有</w:t>
            </w:r>
            <w:r>
              <w:rPr>
                <w:rFonts w:hint="eastAsia" w:ascii="方正仿宋_GBK" w:eastAsia="方正仿宋_GBK"/>
                <w:sz w:val="21"/>
                <w:szCs w:val="21"/>
              </w:rPr>
              <w:t>服务过的类似项目，</w:t>
            </w:r>
            <w:r>
              <w:rPr>
                <w:rFonts w:hint="eastAsia" w:ascii="方正仿宋_GBK" w:eastAsia="方正仿宋_GBK"/>
                <w:sz w:val="21"/>
                <w:szCs w:val="21"/>
                <w:lang w:val="en-US" w:eastAsia="zh-CN"/>
              </w:rPr>
              <w:t>提供</w:t>
            </w:r>
            <w:r>
              <w:rPr>
                <w:rFonts w:hint="eastAsia" w:ascii="方正仿宋_GBK" w:eastAsia="方正仿宋_GBK"/>
                <w:sz w:val="21"/>
                <w:szCs w:val="21"/>
              </w:rPr>
              <w:t>一个得</w:t>
            </w:r>
            <w:r>
              <w:rPr>
                <w:rFonts w:hint="eastAsia" w:ascii="方正仿宋_GBK" w:eastAsia="方正仿宋_GBK"/>
                <w:sz w:val="21"/>
                <w:szCs w:val="21"/>
                <w:lang w:val="en-US" w:eastAsia="zh-CN"/>
              </w:rPr>
              <w:t>5</w:t>
            </w:r>
            <w:r>
              <w:rPr>
                <w:rFonts w:hint="eastAsia" w:ascii="方正仿宋_GBK" w:eastAsia="方正仿宋_GBK"/>
                <w:sz w:val="21"/>
                <w:szCs w:val="21"/>
              </w:rPr>
              <w:t>分，最多得</w:t>
            </w:r>
            <w:r>
              <w:rPr>
                <w:rFonts w:hint="eastAsia" w:ascii="方正仿宋_GBK" w:eastAsia="方正仿宋_GBK"/>
                <w:sz w:val="21"/>
                <w:szCs w:val="21"/>
                <w:lang w:val="en-US" w:eastAsia="zh-CN"/>
              </w:rPr>
              <w:t>5</w:t>
            </w:r>
            <w:r>
              <w:rPr>
                <w:rFonts w:hint="eastAsia" w:ascii="方正仿宋_GBK" w:eastAsia="方正仿宋_GBK"/>
                <w:sz w:val="21"/>
                <w:szCs w:val="21"/>
              </w:rPr>
              <w:t>分。</w:t>
            </w:r>
          </w:p>
          <w:p w14:paraId="11790CBF">
            <w:pPr>
              <w:snapToGrid w:val="0"/>
              <w:spacing w:line="300" w:lineRule="exact"/>
              <w:rPr>
                <w:rFonts w:hint="default" w:ascii="方正仿宋_GBK" w:hAnsi="Times New Roman" w:eastAsia="方正仿宋_GBK" w:cs="Times New Roman"/>
                <w:color w:val="auto"/>
                <w:kern w:val="2"/>
                <w:sz w:val="21"/>
                <w:szCs w:val="21"/>
                <w:lang w:val="en-US" w:eastAsia="zh-CN" w:bidi="ar-SA"/>
              </w:rPr>
            </w:pPr>
          </w:p>
        </w:tc>
        <w:tc>
          <w:tcPr>
            <w:tcW w:w="2516" w:type="dxa"/>
            <w:noWrap w:val="0"/>
            <w:vAlign w:val="center"/>
          </w:tcPr>
          <w:p w14:paraId="5A723B04">
            <w:pPr>
              <w:spacing w:line="280" w:lineRule="exact"/>
              <w:rPr>
                <w:rFonts w:hint="eastAsia" w:ascii="方正仿宋_GBK" w:hAnsi="Times New Roman" w:eastAsia="方正仿宋_GBK" w:cs="Times New Roman"/>
                <w:color w:val="auto"/>
                <w:kern w:val="2"/>
                <w:sz w:val="21"/>
                <w:szCs w:val="21"/>
                <w:lang w:val="en-US" w:eastAsia="zh-CN" w:bidi="ar-SA"/>
              </w:rPr>
            </w:pPr>
            <w:r>
              <w:rPr>
                <w:rFonts w:hint="eastAsia" w:ascii="方正仿宋_GBK" w:eastAsia="方正仿宋_GBK"/>
                <w:sz w:val="21"/>
                <w:szCs w:val="21"/>
              </w:rPr>
              <w:t>提供项目合同</w:t>
            </w:r>
            <w:r>
              <w:rPr>
                <w:rFonts w:hint="eastAsia" w:ascii="方正仿宋_GBK" w:eastAsia="方正仿宋_GBK"/>
                <w:sz w:val="21"/>
                <w:szCs w:val="21"/>
                <w:lang w:val="en-US" w:eastAsia="zh-CN"/>
              </w:rPr>
              <w:t>复印件</w:t>
            </w:r>
            <w:r>
              <w:rPr>
                <w:rFonts w:hint="eastAsia" w:ascii="方正仿宋_GBK" w:eastAsia="方正仿宋_GBK"/>
                <w:sz w:val="21"/>
                <w:szCs w:val="21"/>
              </w:rPr>
              <w:t>、任意一次收款凭证</w:t>
            </w:r>
            <w:r>
              <w:rPr>
                <w:rFonts w:hint="eastAsia" w:ascii="方正仿宋_GBK" w:eastAsia="方正仿宋_GBK"/>
                <w:sz w:val="21"/>
                <w:szCs w:val="21"/>
                <w:lang w:val="en-US" w:eastAsia="zh-CN"/>
              </w:rPr>
              <w:t>并加盖供应商公章</w:t>
            </w:r>
            <w:r>
              <w:rPr>
                <w:rFonts w:hint="eastAsia" w:ascii="方正仿宋_GBK" w:eastAsia="方正仿宋_GBK"/>
                <w:sz w:val="21"/>
                <w:szCs w:val="21"/>
              </w:rPr>
              <w:t>。</w:t>
            </w:r>
          </w:p>
        </w:tc>
      </w:tr>
    </w:tbl>
    <w:p w14:paraId="5E615B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p>
    <w:p w14:paraId="5CBD1235">
      <w:pPr>
        <w:spacing w:line="460" w:lineRule="exact"/>
        <w:ind w:firstLine="0" w:firstLineChars="0"/>
        <w:jc w:val="left"/>
        <w:textAlignment w:val="baseline"/>
        <w:rPr>
          <w:rFonts w:hint="eastAsia" w:ascii="方正仿宋_GBK" w:hAnsi="方正仿宋_GBK" w:eastAsia="方正仿宋_GBK" w:cs="方正仿宋_GBK"/>
          <w:b/>
          <w:bCs/>
          <w:color w:val="auto"/>
          <w:sz w:val="24"/>
          <w:szCs w:val="18"/>
        </w:rPr>
      </w:pPr>
      <w:r>
        <w:rPr>
          <w:rFonts w:hint="eastAsia" w:ascii="方正仿宋_GBK" w:hAnsi="方正仿宋_GBK" w:eastAsia="方正仿宋_GBK" w:cs="方正仿宋_GBK"/>
          <w:b/>
          <w:bCs/>
          <w:color w:val="auto"/>
          <w:sz w:val="24"/>
          <w:szCs w:val="18"/>
        </w:rPr>
        <w:t>附件</w:t>
      </w:r>
      <w:r>
        <w:rPr>
          <w:rFonts w:hint="eastAsia" w:ascii="方正仿宋_GBK" w:hAnsi="方正仿宋_GBK" w:eastAsia="方正仿宋_GBK" w:cs="方正仿宋_GBK"/>
          <w:b/>
          <w:bCs/>
          <w:color w:val="auto"/>
          <w:sz w:val="24"/>
          <w:szCs w:val="18"/>
          <w:lang w:val="en-US" w:eastAsia="zh-CN"/>
        </w:rPr>
        <w:t>2</w:t>
      </w:r>
      <w:r>
        <w:rPr>
          <w:rFonts w:hint="eastAsia" w:ascii="方正仿宋_GBK" w:hAnsi="方正仿宋_GBK" w:eastAsia="方正仿宋_GBK" w:cs="方正仿宋_GBK"/>
          <w:b/>
          <w:bCs/>
          <w:color w:val="auto"/>
          <w:sz w:val="24"/>
          <w:szCs w:val="18"/>
        </w:rPr>
        <w:t xml:space="preserve">     </w:t>
      </w:r>
    </w:p>
    <w:p w14:paraId="236E37BD">
      <w:pPr>
        <w:spacing w:line="460" w:lineRule="exact"/>
        <w:ind w:firstLine="643" w:firstLineChars="200"/>
        <w:jc w:val="center"/>
        <w:textAlignment w:val="baseline"/>
        <w:rPr>
          <w:rFonts w:hint="eastAsia" w:ascii="方正仿宋_GBK" w:hAnsi="方正仿宋_GBK" w:eastAsia="方正仿宋_GBK" w:cs="方正仿宋_GBK"/>
          <w:b/>
          <w:bCs/>
          <w:color w:val="auto"/>
          <w:sz w:val="32"/>
          <w:szCs w:val="21"/>
          <w:lang w:val="en-US" w:eastAsia="zh-CN"/>
        </w:rPr>
      </w:pPr>
      <w:r>
        <w:rPr>
          <w:rFonts w:hint="eastAsia" w:ascii="方正仿宋_GBK" w:hAnsi="方正仿宋_GBK" w:eastAsia="方正仿宋_GBK" w:cs="方正仿宋_GBK"/>
          <w:b/>
          <w:bCs/>
          <w:color w:val="auto"/>
          <w:sz w:val="32"/>
          <w:szCs w:val="21"/>
          <w:lang w:val="en-US" w:eastAsia="zh-CN"/>
        </w:rPr>
        <w:t>园林绿化维保服务考核细则</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961"/>
        <w:gridCol w:w="5056"/>
        <w:gridCol w:w="831"/>
      </w:tblGrid>
      <w:tr w14:paraId="0EC2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noWrap w:val="0"/>
            <w:vAlign w:val="center"/>
          </w:tcPr>
          <w:p w14:paraId="4A752BDB">
            <w:pPr>
              <w:widowControl/>
              <w:snapToGrid w:val="0"/>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序号</w:t>
            </w:r>
          </w:p>
        </w:tc>
        <w:tc>
          <w:tcPr>
            <w:tcW w:w="1152" w:type="pct"/>
            <w:noWrap w:val="0"/>
            <w:vAlign w:val="center"/>
          </w:tcPr>
          <w:p w14:paraId="1BA623D0">
            <w:pPr>
              <w:widowControl/>
              <w:snapToGrid w:val="0"/>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考核项目</w:t>
            </w:r>
          </w:p>
        </w:tc>
        <w:tc>
          <w:tcPr>
            <w:tcW w:w="2970" w:type="pct"/>
            <w:noWrap w:val="0"/>
            <w:vAlign w:val="center"/>
          </w:tcPr>
          <w:p w14:paraId="7026AA6A">
            <w:pPr>
              <w:widowControl/>
              <w:snapToGrid w:val="0"/>
              <w:ind w:firstLine="0" w:firstLineChars="0"/>
              <w:jc w:val="center"/>
              <w:rPr>
                <w:rFonts w:hint="default" w:ascii="Times New Roman" w:hAnsi="Times New Roman" w:eastAsia="方正仿宋_GBK" w:cs="Times New Roman"/>
                <w:b/>
                <w:bCs/>
                <w:color w:val="auto"/>
                <w:kern w:val="0"/>
                <w:sz w:val="21"/>
                <w:szCs w:val="21"/>
              </w:rPr>
            </w:pPr>
            <w:r>
              <w:rPr>
                <w:rFonts w:hint="eastAsia" w:eastAsia="方正仿宋_GBK" w:cs="Times New Roman"/>
                <w:b/>
                <w:bCs/>
                <w:color w:val="auto"/>
                <w:kern w:val="0"/>
                <w:sz w:val="21"/>
                <w:szCs w:val="21"/>
                <w:lang w:val="en-US" w:eastAsia="zh-CN"/>
              </w:rPr>
              <w:t>考核</w:t>
            </w:r>
            <w:r>
              <w:rPr>
                <w:rFonts w:hint="default" w:ascii="Times New Roman" w:hAnsi="Times New Roman" w:eastAsia="方正仿宋_GBK" w:cs="Times New Roman"/>
                <w:b/>
                <w:bCs/>
                <w:color w:val="auto"/>
                <w:kern w:val="0"/>
                <w:sz w:val="21"/>
                <w:szCs w:val="21"/>
              </w:rPr>
              <w:t>细则</w:t>
            </w:r>
          </w:p>
        </w:tc>
        <w:tc>
          <w:tcPr>
            <w:tcW w:w="486" w:type="pct"/>
            <w:noWrap w:val="0"/>
            <w:vAlign w:val="center"/>
          </w:tcPr>
          <w:p w14:paraId="43A58DBB">
            <w:pPr>
              <w:widowControl/>
              <w:snapToGrid w:val="0"/>
              <w:ind w:firstLine="0" w:firstLineChars="0"/>
              <w:jc w:val="center"/>
              <w:rPr>
                <w:rFonts w:hint="default" w:ascii="Times New Roman" w:hAnsi="Times New Roman" w:eastAsia="方正仿宋_GBK" w:cs="Times New Roman"/>
                <w:b/>
                <w:bCs/>
                <w:color w:val="auto"/>
                <w:kern w:val="0"/>
                <w:sz w:val="21"/>
                <w:szCs w:val="21"/>
              </w:rPr>
            </w:pPr>
            <w:r>
              <w:rPr>
                <w:rFonts w:hint="eastAsia" w:eastAsia="方正仿宋_GBK" w:cs="Times New Roman"/>
                <w:b/>
                <w:bCs/>
                <w:color w:val="auto"/>
                <w:kern w:val="0"/>
                <w:sz w:val="21"/>
                <w:szCs w:val="21"/>
                <w:lang w:val="en-US" w:eastAsia="zh-CN"/>
              </w:rPr>
              <w:t>备注</w:t>
            </w:r>
          </w:p>
        </w:tc>
      </w:tr>
      <w:tr w14:paraId="4304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32C46F1C">
            <w:pPr>
              <w:widowControl/>
              <w:numPr>
                <w:ilvl w:val="0"/>
                <w:numId w:val="3"/>
              </w:numPr>
              <w:snapToGrid w:val="0"/>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植物养护</w:t>
            </w:r>
          </w:p>
        </w:tc>
      </w:tr>
      <w:tr w14:paraId="6FBD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390" w:type="pct"/>
            <w:vMerge w:val="restart"/>
            <w:noWrap w:val="0"/>
            <w:vAlign w:val="center"/>
          </w:tcPr>
          <w:p w14:paraId="316189D4">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w:t>
            </w:r>
          </w:p>
        </w:tc>
        <w:tc>
          <w:tcPr>
            <w:tcW w:w="1152" w:type="pct"/>
            <w:vMerge w:val="restart"/>
            <w:noWrap w:val="0"/>
            <w:vAlign w:val="center"/>
          </w:tcPr>
          <w:p w14:paraId="654BFFF1">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乔木、行道树、树桩盆景</w:t>
            </w:r>
          </w:p>
          <w:p w14:paraId="5E2C7454">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7C7CE0A6">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eastAsia" w:eastAsia="方正仿宋_GBK" w:cs="Times New Roman"/>
                <w:color w:val="auto"/>
                <w:kern w:val="0"/>
                <w:sz w:val="21"/>
                <w:szCs w:val="21"/>
                <w:lang w:eastAsia="zh-CN"/>
              </w:rPr>
              <w:t>乔木</w:t>
            </w:r>
            <w:r>
              <w:rPr>
                <w:rFonts w:hint="default" w:ascii="Times New Roman" w:hAnsi="Times New Roman" w:eastAsia="方正仿宋_GBK" w:cs="Times New Roman"/>
                <w:color w:val="auto"/>
                <w:kern w:val="0"/>
                <w:sz w:val="21"/>
                <w:szCs w:val="21"/>
              </w:rPr>
              <w:t>修剪凌乱、内膛有枯死老枝的、没有达到绿化养护等级技术措施（修剪、除草等）和要求的</w:t>
            </w:r>
            <w:r>
              <w:rPr>
                <w:rFonts w:hint="eastAsia" w:eastAsia="方正仿宋_GBK" w:cs="Times New Roman"/>
                <w:color w:val="auto"/>
                <w:kern w:val="0"/>
                <w:sz w:val="21"/>
                <w:szCs w:val="21"/>
                <w:lang w:eastAsia="zh-CN"/>
              </w:rPr>
              <w:t>每株</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vMerge w:val="restart"/>
            <w:noWrap w:val="0"/>
            <w:vAlign w:val="center"/>
          </w:tcPr>
          <w:p w14:paraId="3E99B78C">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2DFA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Merge w:val="continue"/>
            <w:noWrap w:val="0"/>
            <w:vAlign w:val="center"/>
          </w:tcPr>
          <w:p w14:paraId="730D7A21">
            <w:pPr>
              <w:widowControl/>
              <w:snapToGrid w:val="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2679BF22">
            <w:pPr>
              <w:widowControl/>
              <w:snapToGrid w:val="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669D3404">
            <w:pPr>
              <w:widowControl/>
              <w:numPr>
                <w:ilvl w:val="-1"/>
                <w:numId w:val="0"/>
              </w:numPr>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死树清理、补栽不及时的，每株</w:t>
            </w:r>
            <w:r>
              <w:rPr>
                <w:rFonts w:hint="eastAsia" w:eastAsia="方正仿宋_GBK" w:cs="Times New Roman"/>
                <w:color w:val="auto"/>
                <w:kern w:val="0"/>
                <w:sz w:val="21"/>
                <w:szCs w:val="21"/>
                <w:lang w:val="en-US" w:eastAsia="zh-CN"/>
              </w:rPr>
              <w:t>考核30元</w:t>
            </w:r>
            <w:r>
              <w:rPr>
                <w:rFonts w:hint="default" w:ascii="Times New Roman" w:hAnsi="Times New Roman" w:eastAsia="方正仿宋_GBK" w:cs="Times New Roman"/>
                <w:color w:val="auto"/>
                <w:kern w:val="0"/>
                <w:sz w:val="21"/>
                <w:szCs w:val="21"/>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lang w:eastAsia="zh-CN"/>
              </w:rPr>
              <w:t>。</w:t>
            </w:r>
          </w:p>
        </w:tc>
        <w:tc>
          <w:tcPr>
            <w:tcW w:w="486" w:type="pct"/>
            <w:vMerge w:val="continue"/>
            <w:noWrap w:val="0"/>
            <w:vAlign w:val="center"/>
          </w:tcPr>
          <w:p w14:paraId="51051AAC">
            <w:pPr>
              <w:widowControl/>
              <w:snapToGrid w:val="0"/>
              <w:jc w:val="left"/>
              <w:rPr>
                <w:rFonts w:hint="default" w:ascii="Times New Roman" w:hAnsi="Times New Roman" w:eastAsia="方正仿宋_GBK" w:cs="Times New Roman"/>
                <w:color w:val="auto"/>
                <w:kern w:val="0"/>
                <w:sz w:val="21"/>
                <w:szCs w:val="21"/>
              </w:rPr>
            </w:pPr>
          </w:p>
        </w:tc>
      </w:tr>
      <w:tr w14:paraId="269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90" w:type="pct"/>
            <w:vMerge w:val="continue"/>
            <w:noWrap w:val="0"/>
            <w:vAlign w:val="center"/>
          </w:tcPr>
          <w:p w14:paraId="0BEC50D1">
            <w:pPr>
              <w:widowControl/>
              <w:snapToGrid w:val="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4CA294D1">
            <w:pPr>
              <w:widowControl/>
              <w:snapToGrid w:val="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1FA47779">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树干有蘖芽滋生、有寄生性藤本植物、树池内有杂草的，每株</w:t>
            </w:r>
            <w:r>
              <w:rPr>
                <w:rFonts w:hint="eastAsia" w:eastAsia="方正仿宋_GBK" w:cs="Times New Roman"/>
                <w:color w:val="auto"/>
                <w:kern w:val="0"/>
                <w:sz w:val="21"/>
                <w:szCs w:val="21"/>
                <w:lang w:val="en-US" w:eastAsia="zh-CN"/>
              </w:rPr>
              <w:t>考核20元</w:t>
            </w:r>
            <w:r>
              <w:rPr>
                <w:rFonts w:hint="default" w:ascii="Times New Roman" w:hAnsi="Times New Roman" w:eastAsia="方正仿宋_GBK" w:cs="Times New Roman"/>
                <w:color w:val="auto"/>
                <w:kern w:val="0"/>
                <w:sz w:val="21"/>
                <w:szCs w:val="21"/>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lang w:eastAsia="zh-CN"/>
              </w:rPr>
              <w:t>。</w:t>
            </w:r>
          </w:p>
        </w:tc>
        <w:tc>
          <w:tcPr>
            <w:tcW w:w="486" w:type="pct"/>
            <w:vMerge w:val="continue"/>
            <w:noWrap w:val="0"/>
            <w:vAlign w:val="center"/>
          </w:tcPr>
          <w:p w14:paraId="5EAD6A0A">
            <w:pPr>
              <w:widowControl/>
              <w:snapToGrid w:val="0"/>
              <w:jc w:val="left"/>
              <w:rPr>
                <w:rFonts w:hint="default" w:ascii="Times New Roman" w:hAnsi="Times New Roman" w:eastAsia="方正仿宋_GBK" w:cs="Times New Roman"/>
                <w:color w:val="auto"/>
                <w:kern w:val="0"/>
                <w:sz w:val="21"/>
                <w:szCs w:val="21"/>
              </w:rPr>
            </w:pPr>
          </w:p>
        </w:tc>
      </w:tr>
      <w:tr w14:paraId="0158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Merge w:val="continue"/>
            <w:noWrap w:val="0"/>
            <w:vAlign w:val="center"/>
          </w:tcPr>
          <w:p w14:paraId="226CDB72">
            <w:pPr>
              <w:widowControl/>
              <w:snapToGrid w:val="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07A02FEA">
            <w:pPr>
              <w:widowControl/>
              <w:snapToGrid w:val="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7E475818">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行道树修剪不整齐、树冠、分枝点、下边缘线明显不一致的，每株</w:t>
            </w:r>
            <w:r>
              <w:rPr>
                <w:rFonts w:hint="eastAsia" w:eastAsia="方正仿宋_GBK" w:cs="Times New Roman"/>
                <w:color w:val="auto"/>
                <w:kern w:val="0"/>
                <w:sz w:val="21"/>
                <w:szCs w:val="21"/>
                <w:lang w:val="en-US" w:eastAsia="zh-CN"/>
              </w:rPr>
              <w:t>考核10元</w:t>
            </w:r>
            <w:r>
              <w:rPr>
                <w:rFonts w:hint="default" w:ascii="Times New Roman" w:hAnsi="Times New Roman" w:eastAsia="方正仿宋_GBK" w:cs="Times New Roman"/>
                <w:color w:val="auto"/>
                <w:kern w:val="0"/>
                <w:sz w:val="21"/>
                <w:szCs w:val="21"/>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lang w:eastAsia="zh-CN"/>
              </w:rPr>
              <w:t>。</w:t>
            </w:r>
          </w:p>
        </w:tc>
        <w:tc>
          <w:tcPr>
            <w:tcW w:w="486" w:type="pct"/>
            <w:vMerge w:val="continue"/>
            <w:noWrap w:val="0"/>
            <w:vAlign w:val="center"/>
          </w:tcPr>
          <w:p w14:paraId="61E3F428">
            <w:pPr>
              <w:widowControl/>
              <w:snapToGrid w:val="0"/>
              <w:jc w:val="left"/>
              <w:rPr>
                <w:rFonts w:hint="default" w:ascii="Times New Roman" w:hAnsi="Times New Roman" w:eastAsia="方正仿宋_GBK" w:cs="Times New Roman"/>
                <w:color w:val="auto"/>
                <w:kern w:val="0"/>
                <w:sz w:val="21"/>
                <w:szCs w:val="21"/>
              </w:rPr>
            </w:pPr>
          </w:p>
        </w:tc>
      </w:tr>
      <w:tr w14:paraId="7C83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restart"/>
            <w:noWrap w:val="0"/>
            <w:vAlign w:val="center"/>
          </w:tcPr>
          <w:p w14:paraId="2C8D4055">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p>
        </w:tc>
        <w:tc>
          <w:tcPr>
            <w:tcW w:w="1152" w:type="pct"/>
            <w:vMerge w:val="restart"/>
            <w:noWrap w:val="0"/>
            <w:vAlign w:val="center"/>
          </w:tcPr>
          <w:p w14:paraId="252B704A">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草坪及地被植物</w:t>
            </w:r>
          </w:p>
          <w:p w14:paraId="7AF2F2A1">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6E2EE40D">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草坪及地被植物有1m</w:t>
            </w:r>
            <w:r>
              <w:rPr>
                <w:rFonts w:hint="default" w:ascii="Times New Roman" w:hAnsi="Times New Roman" w:eastAsia="方正仿宋_GBK" w:cs="Times New Roman"/>
                <w:color w:val="auto"/>
                <w:kern w:val="0"/>
                <w:sz w:val="21"/>
                <w:szCs w:val="21"/>
                <w:vertAlign w:val="baseline"/>
              </w:rPr>
              <w:t>2</w:t>
            </w:r>
            <w:r>
              <w:rPr>
                <w:rFonts w:hint="default" w:ascii="Times New Roman" w:hAnsi="Times New Roman" w:eastAsia="方正仿宋_GBK" w:cs="Times New Roman"/>
                <w:color w:val="auto"/>
                <w:kern w:val="0"/>
                <w:sz w:val="21"/>
                <w:szCs w:val="21"/>
              </w:rPr>
              <w:t>以上空秃的、没有达到绿化养护等级技术措施（修剪、除草等）和要求的，每处</w:t>
            </w:r>
            <w:r>
              <w:rPr>
                <w:rFonts w:hint="eastAsia" w:eastAsia="方正仿宋_GBK" w:cs="Times New Roman"/>
                <w:color w:val="auto"/>
                <w:kern w:val="0"/>
                <w:sz w:val="21"/>
                <w:szCs w:val="21"/>
                <w:lang w:val="en-US" w:eastAsia="zh-CN"/>
              </w:rPr>
              <w:t>考核15元</w:t>
            </w:r>
            <w:r>
              <w:rPr>
                <w:rFonts w:hint="default" w:ascii="Times New Roman" w:hAnsi="Times New Roman" w:eastAsia="方正仿宋_GBK" w:cs="Times New Roman"/>
                <w:color w:val="auto"/>
                <w:kern w:val="0"/>
                <w:sz w:val="21"/>
                <w:szCs w:val="21"/>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lang w:eastAsia="zh-CN"/>
              </w:rPr>
              <w:t>。</w:t>
            </w:r>
            <w:r>
              <w:rPr>
                <w:rFonts w:hint="default" w:ascii="Times New Roman" w:hAnsi="Times New Roman" w:eastAsia="方正仿宋_GBK" w:cs="Times New Roman"/>
                <w:color w:val="auto"/>
                <w:kern w:val="0"/>
                <w:sz w:val="21"/>
                <w:szCs w:val="21"/>
              </w:rPr>
              <w:t>。</w:t>
            </w:r>
          </w:p>
        </w:tc>
        <w:tc>
          <w:tcPr>
            <w:tcW w:w="486" w:type="pct"/>
            <w:vMerge w:val="restart"/>
            <w:noWrap w:val="0"/>
            <w:vAlign w:val="center"/>
          </w:tcPr>
          <w:p w14:paraId="5DC62443">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6A0D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continue"/>
            <w:noWrap w:val="0"/>
            <w:vAlign w:val="center"/>
          </w:tcPr>
          <w:p w14:paraId="60918DB2">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7A3504EE">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65A29695">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草坪及地被植物杂草率超过5%的，每平方米</w:t>
            </w:r>
            <w:r>
              <w:rPr>
                <w:rFonts w:hint="eastAsia" w:eastAsia="方正仿宋_GBK" w:cs="Times New Roman"/>
                <w:color w:val="auto"/>
                <w:kern w:val="0"/>
                <w:sz w:val="21"/>
                <w:szCs w:val="21"/>
                <w:lang w:val="en-US" w:eastAsia="zh-CN"/>
              </w:rPr>
              <w:t>考核10元，每月累计考核</w:t>
            </w:r>
            <w:r>
              <w:rPr>
                <w:rFonts w:hint="default" w:ascii="Times New Roman" w:hAnsi="Times New Roman" w:eastAsia="方正仿宋_GBK" w:cs="Times New Roman"/>
                <w:color w:val="auto"/>
                <w:kern w:val="0"/>
                <w:sz w:val="21"/>
                <w:szCs w:val="21"/>
                <w:lang w:eastAsia="zh-CN"/>
              </w:rPr>
              <w:t>。</w:t>
            </w:r>
            <w:r>
              <w:rPr>
                <w:rFonts w:hint="default" w:ascii="Times New Roman" w:hAnsi="Times New Roman" w:eastAsia="方正仿宋_GBK" w:cs="Times New Roman"/>
                <w:color w:val="auto"/>
                <w:kern w:val="0"/>
                <w:sz w:val="21"/>
                <w:szCs w:val="21"/>
              </w:rPr>
              <w:t>发现大型、恶性、缠绕性或影响景观面貌杂草的，每处</w:t>
            </w:r>
            <w:r>
              <w:rPr>
                <w:rFonts w:hint="eastAsia" w:eastAsia="方正仿宋_GBK" w:cs="Times New Roman"/>
                <w:color w:val="auto"/>
                <w:kern w:val="0"/>
                <w:sz w:val="21"/>
                <w:szCs w:val="21"/>
                <w:lang w:val="en-US" w:eastAsia="zh-CN"/>
              </w:rPr>
              <w:t>考核20元</w:t>
            </w:r>
            <w:r>
              <w:rPr>
                <w:rFonts w:hint="default" w:ascii="Times New Roman" w:hAnsi="Times New Roman" w:eastAsia="方正仿宋_GBK" w:cs="Times New Roman"/>
                <w:color w:val="auto"/>
                <w:kern w:val="0"/>
                <w:sz w:val="21"/>
                <w:szCs w:val="21"/>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lang w:eastAsia="zh-CN"/>
              </w:rPr>
              <w:t>。</w:t>
            </w:r>
          </w:p>
        </w:tc>
        <w:tc>
          <w:tcPr>
            <w:tcW w:w="486" w:type="pct"/>
            <w:vMerge w:val="continue"/>
            <w:noWrap w:val="0"/>
            <w:vAlign w:val="center"/>
          </w:tcPr>
          <w:p w14:paraId="7004D59D">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4328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Merge w:val="continue"/>
            <w:noWrap w:val="0"/>
            <w:vAlign w:val="center"/>
          </w:tcPr>
          <w:p w14:paraId="4715DA7A">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3C7A7ED0">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6A9FD2C4">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草坪及地被植物有害生物受害率超过10%的，每平方米</w:t>
            </w:r>
            <w:r>
              <w:rPr>
                <w:rFonts w:hint="eastAsia" w:eastAsia="方正仿宋_GBK" w:cs="Times New Roman"/>
                <w:color w:val="auto"/>
                <w:kern w:val="0"/>
                <w:sz w:val="21"/>
                <w:szCs w:val="21"/>
                <w:lang w:val="en-US" w:eastAsia="zh-CN"/>
              </w:rPr>
              <w:t>考核10元，每月累计考核</w:t>
            </w:r>
            <w:r>
              <w:rPr>
                <w:rFonts w:hint="default" w:ascii="Times New Roman" w:hAnsi="Times New Roman" w:eastAsia="方正仿宋_GBK" w:cs="Times New Roman"/>
                <w:color w:val="auto"/>
                <w:kern w:val="0"/>
                <w:sz w:val="21"/>
                <w:szCs w:val="21"/>
              </w:rPr>
              <w:t>。</w:t>
            </w:r>
          </w:p>
        </w:tc>
        <w:tc>
          <w:tcPr>
            <w:tcW w:w="486" w:type="pct"/>
            <w:vMerge w:val="continue"/>
            <w:noWrap w:val="0"/>
            <w:vAlign w:val="center"/>
          </w:tcPr>
          <w:p w14:paraId="6E317148">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3368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continue"/>
            <w:noWrap w:val="0"/>
            <w:vAlign w:val="center"/>
          </w:tcPr>
          <w:p w14:paraId="296289FC">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349D7991">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2E2AF489">
            <w:pPr>
              <w:widowControl/>
              <w:numPr>
                <w:ilvl w:val="-1"/>
                <w:numId w:val="0"/>
              </w:numPr>
              <w:snapToGrid w:val="0"/>
              <w:ind w:leftChars="0"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草坪及地被植物修剪不及时，每平方米</w:t>
            </w:r>
            <w:r>
              <w:rPr>
                <w:rFonts w:hint="eastAsia" w:eastAsia="方正仿宋_GBK" w:cs="Times New Roman"/>
                <w:color w:val="auto"/>
                <w:kern w:val="0"/>
                <w:sz w:val="21"/>
                <w:szCs w:val="21"/>
                <w:lang w:val="en-US" w:eastAsia="zh-CN"/>
              </w:rPr>
              <w:t>考核10元，每月累计考核</w:t>
            </w:r>
            <w:r>
              <w:rPr>
                <w:rFonts w:hint="default" w:ascii="Times New Roman" w:hAnsi="Times New Roman" w:eastAsia="方正仿宋_GBK" w:cs="Times New Roman"/>
                <w:color w:val="auto"/>
                <w:kern w:val="0"/>
                <w:sz w:val="21"/>
                <w:szCs w:val="21"/>
              </w:rPr>
              <w:t>。修剪不平整、边角未修剪的，每处</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lang w:eastAsia="zh-CN"/>
              </w:rPr>
              <w:t>。</w:t>
            </w:r>
          </w:p>
        </w:tc>
        <w:tc>
          <w:tcPr>
            <w:tcW w:w="486" w:type="pct"/>
            <w:vMerge w:val="continue"/>
            <w:noWrap w:val="0"/>
            <w:vAlign w:val="center"/>
          </w:tcPr>
          <w:p w14:paraId="483A739D">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571B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restart"/>
            <w:noWrap w:val="0"/>
            <w:vAlign w:val="center"/>
          </w:tcPr>
          <w:p w14:paraId="6F4043D7">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w:t>
            </w:r>
          </w:p>
        </w:tc>
        <w:tc>
          <w:tcPr>
            <w:tcW w:w="1152" w:type="pct"/>
            <w:vMerge w:val="restart"/>
            <w:noWrap w:val="0"/>
            <w:vAlign w:val="center"/>
          </w:tcPr>
          <w:p w14:paraId="465CFD8E">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盆草花及水生植物</w:t>
            </w:r>
          </w:p>
        </w:tc>
        <w:tc>
          <w:tcPr>
            <w:tcW w:w="2970" w:type="pct"/>
            <w:noWrap w:val="0"/>
            <w:vAlign w:val="center"/>
          </w:tcPr>
          <w:p w14:paraId="578857AB">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盆草花及水生植物出现残花败叶的，每10盆</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；出现缺株少苗的，每平方米</w:t>
            </w:r>
            <w:r>
              <w:rPr>
                <w:rFonts w:hint="eastAsia" w:eastAsia="方正仿宋_GBK" w:cs="Times New Roman"/>
                <w:color w:val="auto"/>
                <w:kern w:val="0"/>
                <w:sz w:val="21"/>
                <w:szCs w:val="21"/>
                <w:lang w:val="en-US" w:eastAsia="zh-CN"/>
              </w:rPr>
              <w:t>考核30元，每月累计考核</w:t>
            </w:r>
            <w:r>
              <w:rPr>
                <w:rFonts w:hint="default" w:ascii="Times New Roman" w:hAnsi="Times New Roman" w:eastAsia="方正仿宋_GBK" w:cs="Times New Roman"/>
                <w:color w:val="auto"/>
                <w:kern w:val="0"/>
                <w:sz w:val="21"/>
                <w:szCs w:val="21"/>
              </w:rPr>
              <w:t>。</w:t>
            </w:r>
          </w:p>
        </w:tc>
        <w:tc>
          <w:tcPr>
            <w:tcW w:w="486" w:type="pct"/>
            <w:vMerge w:val="restart"/>
            <w:noWrap w:val="0"/>
            <w:vAlign w:val="center"/>
          </w:tcPr>
          <w:p w14:paraId="7BD06BCE">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4FCB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continue"/>
            <w:noWrap w:val="0"/>
            <w:vAlign w:val="center"/>
          </w:tcPr>
          <w:p w14:paraId="300E4851">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17364F4B">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1B2BC076">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花坛凌乱，盆草花图案模糊，水生植物造型凌乱的，每5m2</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vMerge w:val="continue"/>
            <w:noWrap w:val="0"/>
            <w:vAlign w:val="center"/>
          </w:tcPr>
          <w:p w14:paraId="09990B40">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4BD6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continue"/>
            <w:noWrap w:val="0"/>
            <w:vAlign w:val="center"/>
          </w:tcPr>
          <w:p w14:paraId="1366A9EB">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5103F5D4">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1FBFB1E5">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盆栽草花及水生植物因养护不到位原因出现开花不及时，着花率不高的，每10盆</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vMerge w:val="continue"/>
            <w:noWrap w:val="0"/>
            <w:vAlign w:val="center"/>
          </w:tcPr>
          <w:p w14:paraId="63933C73">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5595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0" w:type="pct"/>
            <w:vMerge w:val="restart"/>
            <w:noWrap w:val="0"/>
            <w:vAlign w:val="center"/>
          </w:tcPr>
          <w:p w14:paraId="379530C4">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w:t>
            </w:r>
          </w:p>
        </w:tc>
        <w:tc>
          <w:tcPr>
            <w:tcW w:w="1152" w:type="pct"/>
            <w:vMerge w:val="restart"/>
            <w:noWrap w:val="0"/>
            <w:vAlign w:val="center"/>
          </w:tcPr>
          <w:p w14:paraId="04C4735F">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浇水灌溉</w:t>
            </w:r>
          </w:p>
        </w:tc>
        <w:tc>
          <w:tcPr>
            <w:tcW w:w="2970" w:type="pct"/>
            <w:noWrap w:val="0"/>
            <w:vAlign w:val="center"/>
          </w:tcPr>
          <w:p w14:paraId="5C0F4B85">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植物出现明显旱情，每平方米</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vMerge w:val="restart"/>
            <w:noWrap w:val="0"/>
            <w:vAlign w:val="center"/>
          </w:tcPr>
          <w:p w14:paraId="18EDBB58">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3A52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vMerge w:val="continue"/>
            <w:noWrap w:val="0"/>
            <w:vAlign w:val="center"/>
          </w:tcPr>
          <w:p w14:paraId="690CEF59">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1F57C0B6">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79ADBEEC">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植物冲洗不及时，造成植物积灰尘超过2mm的，每株或每平方米</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vMerge w:val="continue"/>
            <w:noWrap w:val="0"/>
            <w:vAlign w:val="center"/>
          </w:tcPr>
          <w:p w14:paraId="4AE96670">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2D2E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1FAB4227">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w:t>
            </w:r>
          </w:p>
        </w:tc>
        <w:tc>
          <w:tcPr>
            <w:tcW w:w="1152" w:type="pct"/>
            <w:noWrap w:val="0"/>
            <w:vAlign w:val="center"/>
          </w:tcPr>
          <w:p w14:paraId="652B30DA">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病虫害防治</w:t>
            </w:r>
          </w:p>
        </w:tc>
        <w:tc>
          <w:tcPr>
            <w:tcW w:w="2970" w:type="pct"/>
            <w:noWrap w:val="0"/>
            <w:vAlign w:val="center"/>
          </w:tcPr>
          <w:p w14:paraId="26964949">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乔木、灌木、草坪等病虫害超过规定控制指标，每株或每平方米</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noWrap w:val="0"/>
            <w:vAlign w:val="center"/>
          </w:tcPr>
          <w:p w14:paraId="6E151C2B">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4E62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46EA30BC">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w:t>
            </w:r>
          </w:p>
        </w:tc>
        <w:tc>
          <w:tcPr>
            <w:tcW w:w="1152" w:type="pct"/>
            <w:noWrap w:val="0"/>
            <w:vAlign w:val="center"/>
          </w:tcPr>
          <w:p w14:paraId="36C2F52F">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药害、肥害</w:t>
            </w:r>
          </w:p>
        </w:tc>
        <w:tc>
          <w:tcPr>
            <w:tcW w:w="2970" w:type="pct"/>
            <w:noWrap w:val="0"/>
            <w:vAlign w:val="center"/>
          </w:tcPr>
          <w:p w14:paraId="2FA855FF">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植物出现明显药害、肥害，每株或每平方米</w:t>
            </w:r>
            <w:r>
              <w:rPr>
                <w:rFonts w:hint="eastAsia" w:eastAsia="方正仿宋_GBK" w:cs="Times New Roman"/>
                <w:color w:val="auto"/>
                <w:kern w:val="0"/>
                <w:sz w:val="21"/>
                <w:szCs w:val="21"/>
                <w:lang w:val="en-US" w:eastAsia="zh-CN"/>
              </w:rPr>
              <w:t>考核20元，每月累计考核</w:t>
            </w:r>
            <w:r>
              <w:rPr>
                <w:rFonts w:hint="default" w:ascii="Times New Roman" w:hAnsi="Times New Roman" w:eastAsia="方正仿宋_GBK" w:cs="Times New Roman"/>
                <w:color w:val="auto"/>
                <w:kern w:val="0"/>
                <w:sz w:val="21"/>
                <w:szCs w:val="21"/>
              </w:rPr>
              <w:t>。</w:t>
            </w:r>
          </w:p>
        </w:tc>
        <w:tc>
          <w:tcPr>
            <w:tcW w:w="486" w:type="pct"/>
            <w:noWrap w:val="0"/>
            <w:vAlign w:val="center"/>
          </w:tcPr>
          <w:p w14:paraId="11045F8D">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651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0" w:type="pct"/>
            <w:noWrap w:val="0"/>
            <w:vAlign w:val="center"/>
          </w:tcPr>
          <w:p w14:paraId="2A59E49F">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w:t>
            </w:r>
          </w:p>
        </w:tc>
        <w:tc>
          <w:tcPr>
            <w:tcW w:w="1152" w:type="pct"/>
            <w:noWrap w:val="0"/>
            <w:vAlign w:val="center"/>
          </w:tcPr>
          <w:p w14:paraId="0FCFD5FD">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抗旱、防寒</w:t>
            </w:r>
          </w:p>
        </w:tc>
        <w:tc>
          <w:tcPr>
            <w:tcW w:w="2970" w:type="pct"/>
            <w:noWrap w:val="0"/>
            <w:vAlign w:val="center"/>
          </w:tcPr>
          <w:p w14:paraId="2CAB95B9">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因养护单位养护措施不到位，造成植物因高温干旱、冬季低温死亡或生长势明显下降的，根据植物受害程度每株或每平方米</w:t>
            </w:r>
            <w:r>
              <w:rPr>
                <w:rFonts w:hint="eastAsia" w:eastAsia="方正仿宋_GBK" w:cs="Times New Roman"/>
                <w:color w:val="auto"/>
                <w:kern w:val="0"/>
                <w:sz w:val="21"/>
                <w:szCs w:val="21"/>
                <w:lang w:val="en-US" w:eastAsia="zh-CN"/>
              </w:rPr>
              <w:t>考核50元，每月累计考核</w:t>
            </w:r>
            <w:r>
              <w:rPr>
                <w:rFonts w:hint="default" w:ascii="Times New Roman" w:hAnsi="Times New Roman" w:eastAsia="方正仿宋_GBK" w:cs="Times New Roman"/>
                <w:color w:val="auto"/>
                <w:kern w:val="0"/>
                <w:sz w:val="21"/>
                <w:szCs w:val="21"/>
              </w:rPr>
              <w:t>。</w:t>
            </w:r>
          </w:p>
        </w:tc>
        <w:tc>
          <w:tcPr>
            <w:tcW w:w="486" w:type="pct"/>
            <w:noWrap w:val="0"/>
            <w:vAlign w:val="center"/>
          </w:tcPr>
          <w:p w14:paraId="6CB7AD9F">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6D0C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390" w:type="pct"/>
            <w:noWrap w:val="0"/>
            <w:vAlign w:val="center"/>
          </w:tcPr>
          <w:p w14:paraId="731A787C">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w:t>
            </w:r>
          </w:p>
        </w:tc>
        <w:tc>
          <w:tcPr>
            <w:tcW w:w="1152" w:type="pct"/>
            <w:noWrap w:val="0"/>
            <w:vAlign w:val="center"/>
          </w:tcPr>
          <w:p w14:paraId="4B90FA4D">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支撑、扶正</w:t>
            </w:r>
          </w:p>
        </w:tc>
        <w:tc>
          <w:tcPr>
            <w:tcW w:w="2970" w:type="pct"/>
            <w:noWrap w:val="0"/>
            <w:vAlign w:val="center"/>
          </w:tcPr>
          <w:p w14:paraId="71CCE561">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苗木倾斜度超过规定控制指标，未进行及时扶正的，每株</w:t>
            </w:r>
            <w:r>
              <w:rPr>
                <w:rFonts w:hint="eastAsia" w:eastAsia="方正仿宋_GBK" w:cs="Times New Roman"/>
                <w:color w:val="auto"/>
                <w:kern w:val="0"/>
                <w:sz w:val="21"/>
                <w:szCs w:val="21"/>
                <w:lang w:val="en-US" w:eastAsia="zh-CN"/>
              </w:rPr>
              <w:t>考核10元，每月累计考核</w:t>
            </w:r>
            <w:r>
              <w:rPr>
                <w:rFonts w:hint="default" w:ascii="Times New Roman" w:hAnsi="Times New Roman" w:eastAsia="方正仿宋_GBK" w:cs="Times New Roman"/>
                <w:color w:val="auto"/>
                <w:kern w:val="0"/>
                <w:sz w:val="21"/>
                <w:szCs w:val="21"/>
              </w:rPr>
              <w:t>。</w:t>
            </w:r>
          </w:p>
        </w:tc>
        <w:tc>
          <w:tcPr>
            <w:tcW w:w="486" w:type="pct"/>
            <w:noWrap w:val="0"/>
            <w:vAlign w:val="center"/>
          </w:tcPr>
          <w:p w14:paraId="63CC004C">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1014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noWrap w:val="0"/>
            <w:vAlign w:val="center"/>
          </w:tcPr>
          <w:p w14:paraId="2351C1E9">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w:t>
            </w:r>
          </w:p>
        </w:tc>
        <w:tc>
          <w:tcPr>
            <w:tcW w:w="1152" w:type="pct"/>
            <w:noWrap w:val="0"/>
            <w:vAlign w:val="center"/>
          </w:tcPr>
          <w:p w14:paraId="05688BB9">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意外处理</w:t>
            </w:r>
          </w:p>
          <w:p w14:paraId="02F7B9EE">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45957428">
            <w:pPr>
              <w:widowControl/>
              <w:snapToGrid w:val="0"/>
              <w:ind w:firstLine="0" w:firstLineChars="0"/>
              <w:jc w:val="both"/>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在大风、暴雨等强对流天气前未采取措施，造成植物倾倒的，每株</w:t>
            </w:r>
            <w:r>
              <w:rPr>
                <w:rFonts w:hint="eastAsia" w:eastAsia="方正仿宋_GBK" w:cs="Times New Roman"/>
                <w:color w:val="auto"/>
                <w:kern w:val="0"/>
                <w:sz w:val="21"/>
                <w:szCs w:val="21"/>
                <w:lang w:val="en-US" w:eastAsia="zh-CN"/>
              </w:rPr>
              <w:t>考核10元，每月累计考核</w:t>
            </w:r>
            <w:r>
              <w:rPr>
                <w:rFonts w:hint="default" w:ascii="Times New Roman" w:hAnsi="Times New Roman" w:eastAsia="方正仿宋_GBK" w:cs="Times New Roman"/>
                <w:color w:val="auto"/>
                <w:kern w:val="0"/>
                <w:sz w:val="21"/>
                <w:szCs w:val="21"/>
              </w:rPr>
              <w:t>。倾倒后未在规定时间内及时扶正的，每株</w:t>
            </w:r>
            <w:r>
              <w:rPr>
                <w:rFonts w:hint="eastAsia" w:eastAsia="方正仿宋_GBK" w:cs="Times New Roman"/>
                <w:color w:val="auto"/>
                <w:kern w:val="0"/>
                <w:sz w:val="21"/>
                <w:szCs w:val="21"/>
                <w:lang w:val="en-US" w:eastAsia="zh-CN"/>
              </w:rPr>
              <w:t>考核50元，每月累计考核</w:t>
            </w:r>
            <w:r>
              <w:rPr>
                <w:rFonts w:hint="default" w:ascii="Times New Roman" w:hAnsi="Times New Roman" w:eastAsia="方正仿宋_GBK" w:cs="Times New Roman"/>
                <w:color w:val="auto"/>
                <w:kern w:val="0"/>
                <w:sz w:val="21"/>
                <w:szCs w:val="21"/>
              </w:rPr>
              <w:t>。</w:t>
            </w:r>
          </w:p>
        </w:tc>
        <w:tc>
          <w:tcPr>
            <w:tcW w:w="486" w:type="pct"/>
            <w:noWrap w:val="0"/>
            <w:vAlign w:val="center"/>
          </w:tcPr>
          <w:p w14:paraId="0C1F41CF">
            <w:pPr>
              <w:widowControl/>
              <w:snapToGrid w:val="0"/>
              <w:ind w:firstLine="0" w:firstLineChars="0"/>
              <w:jc w:val="both"/>
              <w:rPr>
                <w:rFonts w:hint="default" w:ascii="Times New Roman" w:hAnsi="Times New Roman" w:eastAsia="方正仿宋_GBK" w:cs="Times New Roman"/>
                <w:color w:val="auto"/>
                <w:kern w:val="0"/>
                <w:sz w:val="21"/>
                <w:szCs w:val="21"/>
              </w:rPr>
            </w:pPr>
          </w:p>
        </w:tc>
      </w:tr>
      <w:tr w14:paraId="111F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1833726E">
            <w:pPr>
              <w:widowControl/>
              <w:snapToGrid w:val="0"/>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二、</w:t>
            </w:r>
            <w:r>
              <w:rPr>
                <w:rFonts w:hint="default" w:ascii="Times New Roman" w:hAnsi="Times New Roman" w:eastAsia="方正仿宋_GBK" w:cs="Times New Roman"/>
                <w:color w:val="auto"/>
                <w:kern w:val="0"/>
                <w:sz w:val="21"/>
                <w:szCs w:val="21"/>
              </w:rPr>
              <w:t>内部管理</w:t>
            </w:r>
          </w:p>
        </w:tc>
      </w:tr>
      <w:tr w14:paraId="62C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noWrap w:val="0"/>
            <w:vAlign w:val="center"/>
          </w:tcPr>
          <w:p w14:paraId="2BD8E388">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w:t>
            </w:r>
          </w:p>
        </w:tc>
        <w:tc>
          <w:tcPr>
            <w:tcW w:w="1152" w:type="pct"/>
            <w:noWrap w:val="0"/>
            <w:vAlign w:val="center"/>
          </w:tcPr>
          <w:p w14:paraId="16432935">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安全管理</w:t>
            </w:r>
          </w:p>
        </w:tc>
        <w:tc>
          <w:tcPr>
            <w:tcW w:w="2970" w:type="pct"/>
            <w:noWrap w:val="0"/>
            <w:vAlign w:val="center"/>
          </w:tcPr>
          <w:p w14:paraId="5B331634">
            <w:pPr>
              <w:widowControl/>
              <w:snapToGrid w:val="0"/>
              <w:ind w:firstLine="0" w:firstLineChars="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此发现不按规范危险作业的现象，</w:t>
            </w:r>
            <w:r>
              <w:rPr>
                <w:rFonts w:hint="eastAsia" w:eastAsia="方正仿宋_GBK" w:cs="Times New Roman"/>
                <w:color w:val="auto"/>
                <w:kern w:val="0"/>
                <w:sz w:val="21"/>
                <w:szCs w:val="21"/>
                <w:lang w:val="en-US" w:eastAsia="zh-CN"/>
              </w:rPr>
              <w:t>考核50元，每月累计考核</w:t>
            </w:r>
            <w:r>
              <w:rPr>
                <w:rFonts w:hint="default" w:ascii="Times New Roman" w:hAnsi="Times New Roman" w:eastAsia="方正仿宋_GBK" w:cs="Times New Roman"/>
                <w:color w:val="auto"/>
                <w:kern w:val="0"/>
                <w:sz w:val="21"/>
                <w:szCs w:val="21"/>
              </w:rPr>
              <w:t>。发生安全生产事故，</w:t>
            </w:r>
            <w:r>
              <w:rPr>
                <w:rFonts w:hint="eastAsia" w:eastAsia="方正仿宋_GBK" w:cs="Times New Roman"/>
                <w:color w:val="auto"/>
                <w:kern w:val="0"/>
                <w:sz w:val="21"/>
                <w:szCs w:val="21"/>
                <w:lang w:val="en-US" w:eastAsia="zh-CN"/>
              </w:rPr>
              <w:t>甲方解除合同，由此造成的经济损失及法律责任由乙方自行负责。</w:t>
            </w:r>
          </w:p>
        </w:tc>
        <w:tc>
          <w:tcPr>
            <w:tcW w:w="486" w:type="pct"/>
            <w:noWrap w:val="0"/>
            <w:vAlign w:val="center"/>
          </w:tcPr>
          <w:p w14:paraId="71064F84">
            <w:pPr>
              <w:widowControl/>
              <w:snapToGrid w:val="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3111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90" w:type="pct"/>
            <w:vMerge w:val="restart"/>
            <w:noWrap w:val="0"/>
            <w:vAlign w:val="center"/>
          </w:tcPr>
          <w:p w14:paraId="49D55D85">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p>
        </w:tc>
        <w:tc>
          <w:tcPr>
            <w:tcW w:w="1152" w:type="pct"/>
            <w:vMerge w:val="restart"/>
            <w:noWrap w:val="0"/>
            <w:vAlign w:val="center"/>
          </w:tcPr>
          <w:p w14:paraId="1E01C78C">
            <w:pPr>
              <w:widowControl/>
              <w:snapToGrid w:val="0"/>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整改、配合</w:t>
            </w:r>
          </w:p>
        </w:tc>
        <w:tc>
          <w:tcPr>
            <w:tcW w:w="2970" w:type="pct"/>
            <w:noWrap w:val="0"/>
            <w:vAlign w:val="center"/>
          </w:tcPr>
          <w:p w14:paraId="3FC69C64">
            <w:pPr>
              <w:widowControl/>
              <w:snapToGrid w:val="0"/>
              <w:ind w:firstLine="0" w:firstLineChars="0"/>
              <w:rPr>
                <w:rFonts w:hint="eastAsia"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对</w:t>
            </w:r>
            <w:r>
              <w:rPr>
                <w:rFonts w:hint="eastAsia" w:eastAsia="方正仿宋_GBK" w:cs="Times New Roman"/>
                <w:color w:val="auto"/>
                <w:kern w:val="0"/>
                <w:sz w:val="21"/>
                <w:szCs w:val="21"/>
                <w:lang w:val="en-US" w:eastAsia="zh-CN"/>
              </w:rPr>
              <w:t>医院</w:t>
            </w:r>
            <w:r>
              <w:rPr>
                <w:rFonts w:hint="default" w:ascii="Times New Roman" w:hAnsi="Times New Roman" w:eastAsia="方正仿宋_GBK" w:cs="Times New Roman"/>
                <w:color w:val="auto"/>
                <w:kern w:val="0"/>
                <w:sz w:val="21"/>
                <w:szCs w:val="21"/>
              </w:rPr>
              <w:t>提出的整改要求，完成不及时的每次</w:t>
            </w:r>
            <w:r>
              <w:rPr>
                <w:rFonts w:hint="eastAsia" w:eastAsia="方正仿宋_GBK" w:cs="Times New Roman"/>
                <w:color w:val="auto"/>
                <w:kern w:val="0"/>
                <w:sz w:val="21"/>
                <w:szCs w:val="21"/>
                <w:lang w:val="en-US" w:eastAsia="zh-CN"/>
              </w:rPr>
              <w:t>考核200元</w:t>
            </w:r>
            <w:r>
              <w:rPr>
                <w:rFonts w:hint="default" w:ascii="Times New Roman" w:hAnsi="Times New Roman" w:eastAsia="方正仿宋_GBK" w:cs="Times New Roman"/>
                <w:color w:val="auto"/>
                <w:kern w:val="0"/>
                <w:sz w:val="21"/>
                <w:szCs w:val="21"/>
              </w:rPr>
              <w:t>，整改不到位每处</w:t>
            </w:r>
            <w:r>
              <w:rPr>
                <w:rFonts w:hint="eastAsia" w:eastAsia="方正仿宋_GBK" w:cs="Times New Roman"/>
                <w:color w:val="auto"/>
                <w:kern w:val="0"/>
                <w:sz w:val="21"/>
                <w:szCs w:val="21"/>
                <w:lang w:val="en-US" w:eastAsia="zh-CN"/>
              </w:rPr>
              <w:t>考核200元</w:t>
            </w:r>
            <w:r>
              <w:rPr>
                <w:rFonts w:hint="eastAsia" w:eastAsia="方正仿宋_GBK" w:cs="Times New Roman"/>
                <w:color w:val="auto"/>
                <w:kern w:val="0"/>
                <w:sz w:val="21"/>
                <w:szCs w:val="21"/>
                <w:lang w:eastAsia="zh-CN"/>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rPr>
              <w:t>。</w:t>
            </w:r>
          </w:p>
        </w:tc>
        <w:tc>
          <w:tcPr>
            <w:tcW w:w="486" w:type="pct"/>
            <w:noWrap w:val="0"/>
            <w:vAlign w:val="center"/>
          </w:tcPr>
          <w:p w14:paraId="4F4CA00C">
            <w:pPr>
              <w:widowControl/>
              <w:snapToGrid w:val="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w:t>
            </w:r>
          </w:p>
        </w:tc>
      </w:tr>
      <w:tr w14:paraId="02FA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90" w:type="pct"/>
            <w:vMerge w:val="continue"/>
            <w:noWrap w:val="0"/>
            <w:vAlign w:val="center"/>
          </w:tcPr>
          <w:p w14:paraId="37379FD4">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1152" w:type="pct"/>
            <w:vMerge w:val="continue"/>
            <w:noWrap w:val="0"/>
            <w:vAlign w:val="center"/>
          </w:tcPr>
          <w:p w14:paraId="3B44AAED">
            <w:pPr>
              <w:widowControl/>
              <w:snapToGrid w:val="0"/>
              <w:ind w:firstLine="0" w:firstLineChars="0"/>
              <w:jc w:val="center"/>
              <w:rPr>
                <w:rFonts w:hint="default" w:ascii="Times New Roman" w:hAnsi="Times New Roman" w:eastAsia="方正仿宋_GBK" w:cs="Times New Roman"/>
                <w:color w:val="auto"/>
                <w:kern w:val="0"/>
                <w:sz w:val="21"/>
                <w:szCs w:val="21"/>
              </w:rPr>
            </w:pPr>
          </w:p>
        </w:tc>
        <w:tc>
          <w:tcPr>
            <w:tcW w:w="2970" w:type="pct"/>
            <w:noWrap w:val="0"/>
            <w:vAlign w:val="center"/>
          </w:tcPr>
          <w:p w14:paraId="3F6A1C28">
            <w:pPr>
              <w:widowControl/>
              <w:snapToGrid w:val="0"/>
              <w:ind w:firstLine="0" w:firstLineChars="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w:t>
            </w:r>
            <w:r>
              <w:rPr>
                <w:rFonts w:hint="eastAsia" w:eastAsia="方正仿宋_GBK" w:cs="Times New Roman"/>
                <w:color w:val="auto"/>
                <w:kern w:val="0"/>
                <w:sz w:val="21"/>
                <w:szCs w:val="21"/>
                <w:lang w:val="en-US" w:eastAsia="zh-CN"/>
              </w:rPr>
              <w:t>医院</w:t>
            </w:r>
            <w:r>
              <w:rPr>
                <w:rFonts w:hint="default" w:ascii="Times New Roman" w:hAnsi="Times New Roman" w:eastAsia="方正仿宋_GBK" w:cs="Times New Roman"/>
                <w:color w:val="auto"/>
                <w:kern w:val="0"/>
                <w:sz w:val="21"/>
                <w:szCs w:val="21"/>
              </w:rPr>
              <w:t>临时安排的任务推诿、不配合的，每次</w:t>
            </w:r>
            <w:r>
              <w:rPr>
                <w:rFonts w:hint="eastAsia" w:eastAsia="方正仿宋_GBK" w:cs="Times New Roman"/>
                <w:color w:val="auto"/>
                <w:kern w:val="0"/>
                <w:sz w:val="21"/>
                <w:szCs w:val="21"/>
                <w:lang w:val="en-US" w:eastAsia="zh-CN"/>
              </w:rPr>
              <w:t>考核200元</w:t>
            </w:r>
            <w:r>
              <w:rPr>
                <w:rFonts w:hint="eastAsia" w:eastAsia="方正仿宋_GBK" w:cs="Times New Roman"/>
                <w:color w:val="auto"/>
                <w:kern w:val="0"/>
                <w:sz w:val="21"/>
                <w:szCs w:val="21"/>
                <w:lang w:eastAsia="zh-CN"/>
              </w:rPr>
              <w:t>，</w:t>
            </w:r>
            <w:r>
              <w:rPr>
                <w:rFonts w:hint="eastAsia" w:eastAsia="方正仿宋_GBK" w:cs="Times New Roman"/>
                <w:color w:val="auto"/>
                <w:kern w:val="0"/>
                <w:sz w:val="21"/>
                <w:szCs w:val="21"/>
                <w:lang w:val="en-US" w:eastAsia="zh-CN"/>
              </w:rPr>
              <w:t>每月累计考核</w:t>
            </w:r>
            <w:r>
              <w:rPr>
                <w:rFonts w:hint="default" w:ascii="Times New Roman" w:hAnsi="Times New Roman" w:eastAsia="方正仿宋_GBK" w:cs="Times New Roman"/>
                <w:color w:val="auto"/>
                <w:kern w:val="0"/>
                <w:sz w:val="21"/>
                <w:szCs w:val="21"/>
              </w:rPr>
              <w:t>。造成严重后果的，</w:t>
            </w:r>
            <w:r>
              <w:rPr>
                <w:rFonts w:hint="eastAsia" w:eastAsia="方正仿宋_GBK" w:cs="Times New Roman"/>
                <w:color w:val="auto"/>
                <w:kern w:val="0"/>
                <w:sz w:val="21"/>
                <w:szCs w:val="21"/>
                <w:lang w:val="en-US" w:eastAsia="zh-CN"/>
              </w:rPr>
              <w:t>甲方解除合同，由此造成的经济损失及法律责任由乙方自行负责。</w:t>
            </w:r>
          </w:p>
        </w:tc>
        <w:tc>
          <w:tcPr>
            <w:tcW w:w="486" w:type="pct"/>
            <w:noWrap w:val="0"/>
            <w:vAlign w:val="center"/>
          </w:tcPr>
          <w:p w14:paraId="6E40253E">
            <w:pPr>
              <w:widowControl/>
              <w:snapToGrid w:val="0"/>
              <w:ind w:firstLine="0" w:firstLineChars="0"/>
              <w:jc w:val="left"/>
              <w:rPr>
                <w:rFonts w:hint="default" w:ascii="Times New Roman" w:hAnsi="Times New Roman" w:eastAsia="方正仿宋_GBK" w:cs="Times New Roman"/>
                <w:color w:val="auto"/>
                <w:kern w:val="0"/>
                <w:sz w:val="21"/>
                <w:szCs w:val="21"/>
              </w:rPr>
            </w:pPr>
          </w:p>
        </w:tc>
      </w:tr>
      <w:tr w14:paraId="0A08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90" w:type="pct"/>
            <w:noWrap w:val="0"/>
            <w:vAlign w:val="center"/>
          </w:tcPr>
          <w:p w14:paraId="060B73B8">
            <w:pPr>
              <w:widowControl/>
              <w:snapToGrid w:val="0"/>
              <w:ind w:firstLine="0" w:firstLineChars="0"/>
              <w:jc w:val="center"/>
              <w:rPr>
                <w:rFonts w:hint="eastAsia" w:ascii="Times New Roman" w:hAnsi="Times New Roman" w:eastAsia="方正仿宋_GBK" w:cs="Times New Roman"/>
                <w:color w:val="auto"/>
                <w:kern w:val="0"/>
                <w:sz w:val="21"/>
                <w:szCs w:val="21"/>
                <w:lang w:val="en-US" w:eastAsia="zh-CN"/>
              </w:rPr>
            </w:pPr>
            <w:r>
              <w:rPr>
                <w:rFonts w:hint="eastAsia" w:eastAsia="方正仿宋_GBK" w:cs="Times New Roman"/>
                <w:color w:val="auto"/>
                <w:kern w:val="0"/>
                <w:sz w:val="21"/>
                <w:szCs w:val="21"/>
                <w:lang w:val="en-US" w:eastAsia="zh-CN"/>
              </w:rPr>
              <w:t>3</w:t>
            </w:r>
          </w:p>
        </w:tc>
        <w:tc>
          <w:tcPr>
            <w:tcW w:w="1152" w:type="pct"/>
            <w:noWrap w:val="0"/>
            <w:vAlign w:val="center"/>
          </w:tcPr>
          <w:p w14:paraId="3BBF7CC6">
            <w:pPr>
              <w:widowControl/>
              <w:snapToGrid w:val="0"/>
              <w:ind w:firstLine="0" w:firstLineChars="0"/>
              <w:jc w:val="center"/>
              <w:rPr>
                <w:rFonts w:hint="eastAsia" w:ascii="Times New Roman" w:hAnsi="Times New Roman" w:eastAsia="方正仿宋_GBK" w:cs="Times New Roman"/>
                <w:color w:val="auto"/>
                <w:kern w:val="0"/>
                <w:sz w:val="21"/>
                <w:szCs w:val="21"/>
                <w:lang w:eastAsia="zh-CN"/>
              </w:rPr>
            </w:pPr>
            <w:r>
              <w:rPr>
                <w:rFonts w:hint="eastAsia" w:eastAsia="方正仿宋_GBK" w:cs="Times New Roman"/>
                <w:color w:val="auto"/>
                <w:kern w:val="0"/>
                <w:sz w:val="21"/>
                <w:szCs w:val="21"/>
                <w:lang w:eastAsia="zh-CN"/>
              </w:rPr>
              <w:t>人员管理</w:t>
            </w:r>
          </w:p>
        </w:tc>
        <w:tc>
          <w:tcPr>
            <w:tcW w:w="2970" w:type="pct"/>
            <w:noWrap w:val="0"/>
            <w:vAlign w:val="center"/>
          </w:tcPr>
          <w:p w14:paraId="3D0033B7">
            <w:pPr>
              <w:widowControl/>
              <w:snapToGrid w:val="0"/>
              <w:ind w:firstLine="0" w:firstLineChars="0"/>
              <w:rPr>
                <w:rFonts w:hint="default" w:ascii="Times New Roman" w:hAnsi="Times New Roman" w:eastAsia="方正仿宋_GBK" w:cs="Times New Roman"/>
                <w:color w:val="auto"/>
                <w:kern w:val="0"/>
                <w:sz w:val="21"/>
                <w:szCs w:val="21"/>
                <w:lang w:val="en-US" w:eastAsia="zh-CN"/>
              </w:rPr>
            </w:pPr>
            <w:r>
              <w:rPr>
                <w:rFonts w:hint="eastAsia" w:eastAsia="方正仿宋_GBK" w:cs="Times New Roman"/>
                <w:color w:val="auto"/>
                <w:kern w:val="0"/>
                <w:sz w:val="21"/>
                <w:szCs w:val="21"/>
                <w:lang w:eastAsia="zh-CN"/>
              </w:rPr>
              <w:t>甲方按照乙方提供的常驻人员花名册进行人员在岗考核，每次考核缺一人考核</w:t>
            </w:r>
            <w:r>
              <w:rPr>
                <w:rFonts w:hint="eastAsia" w:eastAsia="方正仿宋_GBK" w:cs="Times New Roman"/>
                <w:color w:val="auto"/>
                <w:kern w:val="0"/>
                <w:sz w:val="21"/>
                <w:szCs w:val="21"/>
                <w:lang w:val="en-US" w:eastAsia="zh-CN"/>
              </w:rPr>
              <w:t>100元/人/次，以此类推。</w:t>
            </w:r>
          </w:p>
        </w:tc>
        <w:tc>
          <w:tcPr>
            <w:tcW w:w="486" w:type="pct"/>
            <w:noWrap w:val="0"/>
            <w:vAlign w:val="center"/>
          </w:tcPr>
          <w:p w14:paraId="3E7EBAD5">
            <w:pPr>
              <w:widowControl/>
              <w:snapToGrid w:val="0"/>
              <w:ind w:firstLine="0" w:firstLineChars="0"/>
              <w:jc w:val="left"/>
              <w:rPr>
                <w:rFonts w:hint="default" w:ascii="Times New Roman" w:hAnsi="Times New Roman" w:eastAsia="方正仿宋_GBK" w:cs="Times New Roman"/>
                <w:color w:val="auto"/>
                <w:kern w:val="0"/>
                <w:sz w:val="21"/>
                <w:szCs w:val="21"/>
              </w:rPr>
            </w:pPr>
          </w:p>
        </w:tc>
      </w:tr>
      <w:tr w14:paraId="2BC3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000" w:type="pct"/>
            <w:gridSpan w:val="4"/>
            <w:noWrap w:val="0"/>
            <w:vAlign w:val="center"/>
          </w:tcPr>
          <w:p w14:paraId="032A7263">
            <w:pPr>
              <w:widowControl/>
              <w:snapToGrid w:val="0"/>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考核</w:t>
            </w:r>
            <w:r>
              <w:rPr>
                <w:rFonts w:hint="eastAsia" w:eastAsia="方正仿宋_GBK" w:cs="Times New Roman"/>
                <w:color w:val="auto"/>
                <w:kern w:val="0"/>
                <w:sz w:val="21"/>
                <w:szCs w:val="21"/>
                <w:lang w:val="en-US" w:eastAsia="zh-CN"/>
              </w:rPr>
              <w:t>合计</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val="en-US" w:eastAsia="zh-CN"/>
              </w:rPr>
              <w:t xml:space="preserve">                        </w:t>
            </w:r>
            <w:r>
              <w:rPr>
                <w:rFonts w:hint="default" w:ascii="Times New Roman" w:hAnsi="Times New Roman" w:eastAsia="方正仿宋_GBK" w:cs="Times New Roman"/>
                <w:color w:val="auto"/>
                <w:kern w:val="0"/>
                <w:sz w:val="21"/>
                <w:szCs w:val="21"/>
              </w:rPr>
              <w:t xml:space="preserve">考核人（签名）：                              </w:t>
            </w:r>
          </w:p>
          <w:p w14:paraId="0AA97B9F">
            <w:pPr>
              <w:widowControl/>
              <w:snapToGrid w:val="0"/>
              <w:jc w:val="left"/>
              <w:rPr>
                <w:rFonts w:hint="default" w:ascii="Times New Roman" w:hAnsi="Times New Roman" w:eastAsia="方正仿宋_GBK" w:cs="Times New Roman"/>
                <w:color w:val="auto"/>
                <w:kern w:val="0"/>
                <w:sz w:val="21"/>
                <w:szCs w:val="21"/>
              </w:rPr>
            </w:pPr>
          </w:p>
          <w:p w14:paraId="3522D7E5">
            <w:pPr>
              <w:widowControl/>
              <w:snapToGrid w:val="0"/>
              <w:jc w:val="left"/>
              <w:rPr>
                <w:rFonts w:hint="default" w:ascii="Times New Roman" w:hAnsi="Times New Roman" w:eastAsia="方正仿宋_GBK" w:cs="Times New Roman"/>
                <w:color w:val="auto"/>
                <w:kern w:val="0"/>
                <w:sz w:val="21"/>
                <w:szCs w:val="21"/>
              </w:rPr>
            </w:pPr>
          </w:p>
          <w:p w14:paraId="128D32DF">
            <w:pPr>
              <w:widowControl/>
              <w:snapToGrid w:val="0"/>
              <w:jc w:val="left"/>
              <w:rPr>
                <w:rFonts w:hint="default" w:ascii="Times New Roman" w:hAnsi="Times New Roman" w:eastAsia="方正仿宋_GBK" w:cs="Times New Roman"/>
                <w:color w:val="auto"/>
                <w:kern w:val="0"/>
                <w:sz w:val="21"/>
                <w:szCs w:val="21"/>
              </w:rPr>
            </w:pPr>
          </w:p>
          <w:p w14:paraId="592707BD">
            <w:pPr>
              <w:widowControl/>
              <w:snapToGrid w:val="0"/>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xml:space="preserve">考核日期：    </w:t>
            </w:r>
          </w:p>
        </w:tc>
      </w:tr>
    </w:tbl>
    <w:p w14:paraId="4E9ED9DE">
      <w:pPr>
        <w:numPr>
          <w:ilvl w:val="0"/>
          <w:numId w:val="0"/>
        </w:numPr>
        <w:ind w:leftChars="200"/>
        <w:rPr>
          <w:rFonts w:hint="default" w:eastAsia="方正仿宋_GBK" w:cs="Times New Roman" w:asciiTheme="minorHAnsi" w:hAnsiTheme="minorHAnsi"/>
          <w:b w:val="0"/>
          <w:bCs w:val="0"/>
          <w:color w:val="auto"/>
          <w:kern w:val="0"/>
          <w:sz w:val="21"/>
          <w:szCs w:val="21"/>
          <w:lang w:val="en-US" w:eastAsia="zh-CN" w:bidi="ar-SA"/>
        </w:rPr>
      </w:pPr>
    </w:p>
    <w:p w14:paraId="087BDE1C">
      <w:pPr>
        <w:jc w:val="center"/>
        <w:rPr>
          <w:rFonts w:hint="eastAsia" w:ascii="方正小标宋_GBK" w:hAnsi="方正小标宋_GBK" w:eastAsia="方正小标宋_GBK" w:cs="方正小标宋_GBK"/>
          <w:sz w:val="44"/>
          <w:szCs w:val="44"/>
          <w:lang w:val="en-US" w:eastAsia="zh-CN"/>
        </w:rPr>
      </w:pPr>
    </w:p>
    <w:p w14:paraId="0826195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00" w:lineRule="exact"/>
        <w:ind w:left="480" w:leftChars="0" w:right="0" w:rightChars="0"/>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DAE9C2B-0F6E-4F07-BB33-1A238C971E95}"/>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0AB637CD-6638-4838-A9D2-654E6EFBFF78}"/>
  </w:font>
  <w:font w:name="方正仿宋_GBK">
    <w:panose1 w:val="03000509000000000000"/>
    <w:charset w:val="86"/>
    <w:family w:val="auto"/>
    <w:pitch w:val="default"/>
    <w:sig w:usb0="00000001" w:usb1="080E0000" w:usb2="00000000" w:usb3="00000000" w:csb0="00040000" w:csb1="00000000"/>
    <w:embedRegular r:id="rId3" w:fontKey="{1B2234D4-1321-4D7D-A104-73012268E833}"/>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44E52C3-2803-467B-92EB-1725B80BFC24}"/>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2B86B"/>
    <w:multiLevelType w:val="singleLevel"/>
    <w:tmpl w:val="0B42B86B"/>
    <w:lvl w:ilvl="0" w:tentative="0">
      <w:start w:val="2"/>
      <w:numFmt w:val="decimal"/>
      <w:lvlText w:val="%1."/>
      <w:lvlJc w:val="left"/>
      <w:pPr>
        <w:tabs>
          <w:tab w:val="left" w:pos="312"/>
        </w:tabs>
      </w:pPr>
    </w:lvl>
  </w:abstractNum>
  <w:abstractNum w:abstractNumId="1">
    <w:nsid w:val="6B427946"/>
    <w:multiLevelType w:val="singleLevel"/>
    <w:tmpl w:val="6B427946"/>
    <w:lvl w:ilvl="0" w:tentative="0">
      <w:start w:val="5"/>
      <w:numFmt w:val="chineseCounting"/>
      <w:suff w:val="nothing"/>
      <w:lvlText w:val="（%1）"/>
      <w:lvlJc w:val="left"/>
      <w:rPr>
        <w:rFonts w:hint="eastAsia"/>
      </w:rPr>
    </w:lvl>
  </w:abstractNum>
  <w:abstractNum w:abstractNumId="2">
    <w:nsid w:val="7F898CF4"/>
    <w:multiLevelType w:val="singleLevel"/>
    <w:tmpl w:val="7F898CF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868100A"/>
    <w:rsid w:val="0A946506"/>
    <w:rsid w:val="0B6D204A"/>
    <w:rsid w:val="0E847E84"/>
    <w:rsid w:val="0F732707"/>
    <w:rsid w:val="10345B48"/>
    <w:rsid w:val="183D2A1D"/>
    <w:rsid w:val="1D540308"/>
    <w:rsid w:val="1DE71CF2"/>
    <w:rsid w:val="2216698B"/>
    <w:rsid w:val="27331FF2"/>
    <w:rsid w:val="27FC55DF"/>
    <w:rsid w:val="285207D0"/>
    <w:rsid w:val="29CA2B0F"/>
    <w:rsid w:val="2A9433A1"/>
    <w:rsid w:val="2C1C0003"/>
    <w:rsid w:val="2E7C1970"/>
    <w:rsid w:val="32E05C49"/>
    <w:rsid w:val="34137ED9"/>
    <w:rsid w:val="34A2145A"/>
    <w:rsid w:val="398C56AD"/>
    <w:rsid w:val="3B260258"/>
    <w:rsid w:val="3D3A4241"/>
    <w:rsid w:val="3E3B71D1"/>
    <w:rsid w:val="40886E75"/>
    <w:rsid w:val="4195698C"/>
    <w:rsid w:val="43C415F1"/>
    <w:rsid w:val="43E93026"/>
    <w:rsid w:val="4D72762D"/>
    <w:rsid w:val="4EAE5C7E"/>
    <w:rsid w:val="53146D6E"/>
    <w:rsid w:val="54F433F8"/>
    <w:rsid w:val="559E3540"/>
    <w:rsid w:val="58542AB2"/>
    <w:rsid w:val="58776156"/>
    <w:rsid w:val="605F3098"/>
    <w:rsid w:val="626B3534"/>
    <w:rsid w:val="63E861D3"/>
    <w:rsid w:val="64045626"/>
    <w:rsid w:val="69042197"/>
    <w:rsid w:val="6A446B8F"/>
    <w:rsid w:val="6AB02803"/>
    <w:rsid w:val="6ACC2C4E"/>
    <w:rsid w:val="6D850C0C"/>
    <w:rsid w:val="6F276A96"/>
    <w:rsid w:val="6F3647BA"/>
    <w:rsid w:val="73430D47"/>
    <w:rsid w:val="76337876"/>
    <w:rsid w:val="7D4B3625"/>
    <w:rsid w:val="7E6B5370"/>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paragraph" w:styleId="3">
    <w:name w:val="heading 3"/>
    <w:basedOn w:val="1"/>
    <w:next w:val="1"/>
    <w:link w:val="16"/>
    <w:autoRedefine/>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rPr>
      <w:rFonts w:eastAsia="宋体"/>
      <w:sz w:val="18"/>
      <w:szCs w:val="20"/>
    </w:rPr>
  </w:style>
  <w:style w:type="paragraph" w:styleId="5">
    <w:name w:val="Body Text Indent 2"/>
    <w:basedOn w:val="1"/>
    <w:qFormat/>
    <w:uiPriority w:val="0"/>
    <w:pPr>
      <w:snapToGrid w:val="0"/>
      <w:spacing w:line="560" w:lineRule="atLeast"/>
      <w:ind w:firstLine="540"/>
    </w:pPr>
    <w:rPr>
      <w:rFonts w:ascii="Calibri" w:hAnsi="Calibri" w:cs="宋体"/>
      <w:szCs w:val="2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10">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1">
    <w:name w:val="列出段落1"/>
    <w:basedOn w:val="1"/>
    <w:autoRedefine/>
    <w:qFormat/>
    <w:uiPriority w:val="99"/>
    <w:pPr>
      <w:ind w:firstLine="420" w:firstLineChars="200"/>
    </w:pPr>
  </w:style>
  <w:style w:type="character" w:customStyle="1" w:styleId="12">
    <w:name w:val="font11"/>
    <w:basedOn w:val="8"/>
    <w:autoRedefine/>
    <w:qFormat/>
    <w:uiPriority w:val="0"/>
    <w:rPr>
      <w:rFonts w:hint="default" w:ascii="仿宋_GB2312" w:eastAsia="仿宋_GB2312" w:cs="仿宋_GB2312"/>
      <w:color w:val="000000"/>
      <w:sz w:val="21"/>
      <w:szCs w:val="21"/>
      <w:u w:val="none"/>
    </w:rPr>
  </w:style>
  <w:style w:type="character" w:customStyle="1" w:styleId="13">
    <w:name w:val="font101"/>
    <w:basedOn w:val="8"/>
    <w:autoRedefine/>
    <w:qFormat/>
    <w:uiPriority w:val="0"/>
    <w:rPr>
      <w:rFonts w:hint="default" w:ascii="Times New Roman" w:hAnsi="Times New Roman" w:cs="Times New Roman"/>
      <w:color w:val="000000"/>
      <w:sz w:val="21"/>
      <w:szCs w:val="21"/>
      <w:u w:val="none"/>
    </w:rPr>
  </w:style>
  <w:style w:type="character" w:customStyle="1" w:styleId="14">
    <w:name w:val="font51"/>
    <w:basedOn w:val="8"/>
    <w:autoRedefine/>
    <w:qFormat/>
    <w:uiPriority w:val="0"/>
    <w:rPr>
      <w:rFonts w:hint="eastAsia" w:ascii="宋体" w:hAnsi="宋体" w:eastAsia="宋体" w:cs="宋体"/>
      <w:color w:val="000000"/>
      <w:sz w:val="20"/>
      <w:szCs w:val="20"/>
      <w:u w:val="none"/>
    </w:rPr>
  </w:style>
  <w:style w:type="character" w:customStyle="1" w:styleId="15">
    <w:name w:val="font71"/>
    <w:basedOn w:val="8"/>
    <w:autoRedefine/>
    <w:qFormat/>
    <w:uiPriority w:val="0"/>
    <w:rPr>
      <w:rFonts w:hint="eastAsia" w:ascii="宋体" w:hAnsi="宋体" w:eastAsia="宋体" w:cs="宋体"/>
      <w:color w:val="000000"/>
      <w:sz w:val="21"/>
      <w:szCs w:val="21"/>
      <w:u w:val="none"/>
    </w:rPr>
  </w:style>
  <w:style w:type="character" w:customStyle="1" w:styleId="16">
    <w:name w:val="标题 3 Char"/>
    <w:basedOn w:val="8"/>
    <w:link w:val="3"/>
    <w:autoRedefine/>
    <w:qFormat/>
    <w:uiPriority w:val="0"/>
    <w:rPr>
      <w:rFonts w:ascii="Verdana" w:hAnsi="Verdana" w:eastAsia="黑体"/>
      <w:b/>
      <w:bCs/>
      <w:sz w:val="27"/>
      <w:szCs w:val="32"/>
    </w:rPr>
  </w:style>
  <w:style w:type="paragraph" w:customStyle="1" w:styleId="1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
    <w:name w:val="标书正文1"/>
    <w:basedOn w:val="1"/>
    <w:qFormat/>
    <w:uiPriority w:val="99"/>
    <w:pPr>
      <w:spacing w:line="520" w:lineRule="exact"/>
      <w:ind w:firstLine="640" w:firstLineChars="200"/>
    </w:pPr>
  </w:style>
  <w:style w:type="paragraph" w:customStyle="1" w:styleId="19">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9788</Words>
  <Characters>9972</Characters>
  <Lines>1</Lines>
  <Paragraphs>1</Paragraphs>
  <TotalTime>1</TotalTime>
  <ScaleCrop>false</ScaleCrop>
  <LinksUpToDate>false</LinksUpToDate>
  <CharactersWithSpaces>10036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2026-06-03T09:21:00Z</cp:lastPrinted>
  <dcterms:modified xsi:type="dcterms:W3CDTF">2026-06-04T02:11:36Z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396BB5F980FF49DA8AC95A7DAE82E1E5</vt:lpwstr>
  </property>
  <property fmtid="{D5CDD505-2E9C-101B-9397-08002B2CF9AE}" pid="4" name="KSOTemplateDocerSaveRecord">
    <vt:lpwstr>eyJoZGlkIjoiNTBlMmQ2ZmI4YmFlYzM0NjQ0OGQwMjg2YTc0NjE3MTkiLCJ1c2VySWQiOiIyODExMjA4MTcifQ==</vt:lpwstr>
  </property>
</Properties>
</file>