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56728">
      <w:pPr>
        <w:pStyle w:val="3"/>
        <w:spacing w:before="156" w:beforeLines="50" w:after="156" w:afterLines="50"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眼科视光中心项目</w:t>
      </w:r>
      <w:r>
        <w:rPr>
          <w:rFonts w:hint="eastAsia" w:ascii="方正小标宋_GBK" w:hAnsi="方正小标宋_GBK" w:eastAsia="方正小标宋_GBK" w:cs="方正小标宋_GBK"/>
          <w:sz w:val="44"/>
          <w:szCs w:val="44"/>
          <w:lang w:eastAsia="zh-CN"/>
        </w:rPr>
        <w:t>需求</w:t>
      </w:r>
    </w:p>
    <w:p w14:paraId="44824DD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一、项目技术参数</w:t>
      </w:r>
    </w:p>
    <w:p w14:paraId="7084A24B">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（一）项目概况</w:t>
      </w:r>
    </w:p>
    <w:p w14:paraId="02BF5A36">
      <w:pPr>
        <w:spacing w:line="600" w:lineRule="exact"/>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为积极响应《重庆市综合防控儿童青少年近视实施方案》的要求，填补区域近视防控技术空白。现重庆市大足区人民医院眼科拟增设眼视光中心，通过项目建设，促进医院眼科业务能力的提升，配齐近视防控诊断-检查-干预闭环，打造临床-科研-防控三位一体的眼健康枢纽，以满足广大患者的需求，提升大足区人民医院的区域眼健康服务能力。</w:t>
      </w:r>
    </w:p>
    <w:p w14:paraId="382D404C">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（二）合作模式</w:t>
      </w:r>
    </w:p>
    <w:p w14:paraId="7696757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本项目由医院方提供场地，供应商牵头建设“眼科眼视光项目”。供应商主要提供以下服务：</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.视光中心的经营管理；</w:t>
      </w: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视光中心相关设施设备的投入；</w:t>
      </w: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.眼科专家的协调安排；</w:t>
      </w:r>
      <w:r>
        <w:rPr>
          <w:rFonts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.技术人员的培训指导；</w:t>
      </w: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各类视光耗材铺货；</w:t>
      </w:r>
      <w:r>
        <w:rPr>
          <w:rFonts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框架眼镜及角膜接触镜等产品的验配和销售；</w:t>
      </w:r>
      <w:r>
        <w:rPr>
          <w:rFonts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产品质保及售后的处理；</w:t>
      </w:r>
      <w:r>
        <w:rPr>
          <w:rFonts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校园筛查或眼健康科普等工作的开展。</w:t>
      </w:r>
    </w:p>
    <w:p w14:paraId="27D5D622">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（三）合作单位资质要求</w:t>
      </w:r>
    </w:p>
    <w:p w14:paraId="1BF424E1">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提供有效年检的营业执照（副本复印件），且</w:t>
      </w:r>
      <w:r>
        <w:rPr>
          <w:rFonts w:hint="eastAsia" w:ascii="方正仿宋_GBK" w:hAnsi="方正仿宋_GBK" w:eastAsia="方正仿宋_GBK" w:cs="方正仿宋_GBK"/>
          <w:sz w:val="32"/>
          <w:szCs w:val="32"/>
          <w:lang w:val="zh-CN"/>
        </w:rPr>
        <w:t>经营范围应至少具备：眼视光服务相关内容和资质，同时具备三类医疗器械经营许可证</w:t>
      </w:r>
      <w:r>
        <w:rPr>
          <w:rFonts w:hint="eastAsia" w:ascii="方正仿宋_GBK" w:hAnsi="方正仿宋_GBK" w:eastAsia="方正仿宋_GBK" w:cs="方正仿宋_GBK"/>
          <w:sz w:val="32"/>
          <w:szCs w:val="32"/>
        </w:rPr>
        <w:t>；</w:t>
      </w:r>
    </w:p>
    <w:p w14:paraId="201A62F0">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法定代表人身份授权书,法定代表人与授权代表身份证复印件；</w:t>
      </w:r>
    </w:p>
    <w:p w14:paraId="023938D4">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具有良好的商业信誉和健全的财务会计制度（提供承诺函）；</w:t>
      </w:r>
    </w:p>
    <w:p w14:paraId="4E5225C9">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.具有履行合同所必需的设备和专业技术能力（提供承诺函）；</w:t>
      </w:r>
    </w:p>
    <w:p w14:paraId="60E6609B">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.有依法缴纳税收和社会保障资金的良好记录（提供承诺函）；</w:t>
      </w:r>
    </w:p>
    <w:p w14:paraId="39A361C5">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w:t>
      </w:r>
      <w:bookmarkStart w:id="0" w:name="OLE_LINK2"/>
      <w:bookmarkStart w:id="1" w:name="OLE_LINK1"/>
      <w:r>
        <w:rPr>
          <w:rFonts w:hint="eastAsia" w:ascii="方正仿宋_GBK" w:hAnsi="方正仿宋_GBK" w:eastAsia="方正仿宋_GBK" w:cs="方正仿宋_GBK"/>
          <w:sz w:val="32"/>
          <w:szCs w:val="32"/>
        </w:rPr>
        <w:t>按照《财政部关于在政府采购活动中查询及使用信用记录有关问题的通知》（财库</w:t>
      </w:r>
      <w:r>
        <w:rPr>
          <w:rFonts w:ascii="Times New Roman" w:hAnsi="Times New Roman" w:eastAsia="方正仿宋_GBK" w:cs="Times New Roman"/>
          <w:sz w:val="32"/>
          <w:szCs w:val="32"/>
        </w:rPr>
        <w:t>〔2016〕125</w:t>
      </w:r>
      <w:r>
        <w:rPr>
          <w:rFonts w:hint="eastAsia" w:ascii="方正仿宋_GBK" w:hAnsi="方正仿宋_GBK" w:eastAsia="方正仿宋_GBK" w:cs="方正仿宋_GBK"/>
          <w:sz w:val="32"/>
          <w:szCs w:val="32"/>
        </w:rPr>
        <w:t>号），被列入失信被执行人、重大税收违法案件当事人名单、政府采购严重违法失信行为记录名单及其他不符合《中华人民共和国政府采购法》第二十二条规定条件的</w:t>
      </w:r>
      <w:bookmarkEnd w:id="0"/>
      <w:bookmarkEnd w:id="1"/>
      <w:r>
        <w:rPr>
          <w:rFonts w:hint="eastAsia" w:ascii="方正仿宋_GBK" w:hAnsi="方正仿宋_GBK" w:eastAsia="方正仿宋_GBK" w:cs="方正仿宋_GBK"/>
          <w:sz w:val="32"/>
          <w:szCs w:val="32"/>
        </w:rPr>
        <w:t>参选单位，将拒绝其参与遴选。</w:t>
      </w:r>
    </w:p>
    <w:p w14:paraId="4EE9AFE1">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.近三年内，参选单位未在经营活动中因违法行为受到刑事处罚、处以罚款或者没收财产</w:t>
      </w: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万元以上、责令停产停业、吊销许可证或者执照等行政处罚（提供承诺函）；</w:t>
      </w:r>
    </w:p>
    <w:p w14:paraId="6C276A1A">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.反商业贿赂承诺书；</w:t>
      </w:r>
    </w:p>
    <w:p w14:paraId="65F73FF0">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.参选单位遵守遴选纪律承诺书（提供承诺函）；</w:t>
      </w:r>
    </w:p>
    <w:p w14:paraId="702E5871">
      <w:pPr>
        <w:spacing w:line="600" w:lineRule="exact"/>
        <w:ind w:firstLine="640" w:firstLineChars="200"/>
        <w:rPr>
          <w:rFonts w:ascii="方正仿宋_GBK" w:hAnsi="方正仿宋_GBK" w:eastAsia="方正仿宋_GBK" w:cs="方正仿宋_GBK"/>
          <w:sz w:val="32"/>
          <w:szCs w:val="32"/>
          <w:lang w:val="zh-CN"/>
        </w:rPr>
      </w:pPr>
      <w:r>
        <w:rPr>
          <w:rFonts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.参与单位</w:t>
      </w:r>
      <w:r>
        <w:rPr>
          <w:rFonts w:hint="eastAsia" w:ascii="方正仿宋_GBK" w:hAnsi="方正仿宋_GBK" w:eastAsia="方正仿宋_GBK" w:cs="方正仿宋_GBK"/>
          <w:sz w:val="32"/>
          <w:szCs w:val="32"/>
          <w:lang w:val="zh-CN"/>
        </w:rPr>
        <w:t>须具有自</w:t>
      </w:r>
      <w:r>
        <w:rPr>
          <w:rFonts w:ascii="Times New Roman" w:hAnsi="Times New Roman" w:eastAsia="方正仿宋_GBK" w:cs="Times New Roman"/>
          <w:sz w:val="32"/>
          <w:szCs w:val="32"/>
          <w:lang w:val="zh-CN"/>
        </w:rPr>
        <w:t>2024</w:t>
      </w:r>
      <w:r>
        <w:rPr>
          <w:rFonts w:hint="eastAsia" w:ascii="方正仿宋_GBK" w:hAnsi="方正仿宋_GBK" w:eastAsia="方正仿宋_GBK" w:cs="方正仿宋_GBK"/>
          <w:sz w:val="32"/>
          <w:szCs w:val="32"/>
          <w:lang w:val="zh-CN"/>
        </w:rPr>
        <w:t>年</w:t>
      </w:r>
      <w:r>
        <w:rPr>
          <w:rFonts w:ascii="Times New Roman" w:hAnsi="Times New Roman" w:eastAsia="方正仿宋_GBK" w:cs="Times New Roman"/>
          <w:sz w:val="32"/>
          <w:szCs w:val="32"/>
          <w:lang w:val="zh-CN"/>
        </w:rPr>
        <w:t>1</w:t>
      </w:r>
      <w:r>
        <w:rPr>
          <w:rFonts w:hint="eastAsia" w:ascii="方正仿宋_GBK" w:hAnsi="方正仿宋_GBK" w:eastAsia="方正仿宋_GBK" w:cs="方正仿宋_GBK"/>
          <w:sz w:val="32"/>
          <w:szCs w:val="32"/>
          <w:lang w:val="zh-CN"/>
        </w:rPr>
        <w:t>月</w:t>
      </w:r>
      <w:r>
        <w:rPr>
          <w:rFonts w:ascii="Times New Roman" w:hAnsi="Times New Roman" w:eastAsia="方正仿宋_GBK" w:cs="Times New Roman"/>
          <w:sz w:val="32"/>
          <w:szCs w:val="32"/>
          <w:lang w:val="zh-CN"/>
        </w:rPr>
        <w:t>1</w:t>
      </w:r>
      <w:r>
        <w:rPr>
          <w:rFonts w:hint="eastAsia" w:ascii="方正仿宋_GBK" w:hAnsi="方正仿宋_GBK" w:eastAsia="方正仿宋_GBK" w:cs="方正仿宋_GBK"/>
          <w:sz w:val="32"/>
          <w:szCs w:val="32"/>
          <w:lang w:val="zh-CN"/>
        </w:rPr>
        <w:t>日以来（以合同签订时间为准），至少</w:t>
      </w:r>
      <w:r>
        <w:rPr>
          <w:rFonts w:hint="eastAsia" w:ascii="方正仿宋_GBK" w:hAnsi="方正仿宋_GBK" w:eastAsia="方正仿宋_GBK" w:cs="方正仿宋_GBK"/>
          <w:sz w:val="32"/>
          <w:szCs w:val="32"/>
        </w:rPr>
        <w:t>提供</w:t>
      </w: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个类似公立单位合作</w:t>
      </w:r>
      <w:r>
        <w:rPr>
          <w:rFonts w:hint="eastAsia" w:ascii="方正仿宋_GBK" w:hAnsi="方正仿宋_GBK" w:eastAsia="方正仿宋_GBK" w:cs="方正仿宋_GBK"/>
          <w:sz w:val="32"/>
          <w:szCs w:val="32"/>
          <w:lang w:val="zh-CN"/>
        </w:rPr>
        <w:t>项目（</w:t>
      </w:r>
      <w:r>
        <w:rPr>
          <w:rFonts w:hint="eastAsia" w:ascii="方正仿宋_GBK" w:hAnsi="方正仿宋_GBK" w:eastAsia="方正仿宋_GBK" w:cs="方正仿宋_GBK"/>
          <w:sz w:val="32"/>
          <w:szCs w:val="32"/>
        </w:rPr>
        <w:t>提供业绩合同</w:t>
      </w:r>
      <w:r>
        <w:rPr>
          <w:rFonts w:hint="eastAsia" w:ascii="方正仿宋_GBK" w:hAnsi="方正仿宋_GBK" w:eastAsia="方正仿宋_GBK" w:cs="方正仿宋_GBK"/>
          <w:sz w:val="32"/>
          <w:szCs w:val="32"/>
          <w:lang w:val="zh-CN"/>
        </w:rPr>
        <w:t>）。</w:t>
      </w:r>
    </w:p>
    <w:p w14:paraId="5A94DB90">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本项目不接受联合体投标，且不允许分包或转包。</w:t>
      </w:r>
    </w:p>
    <w:p w14:paraId="3DDB0F00">
      <w:pPr>
        <w:pStyle w:val="9"/>
        <w:spacing w:line="600"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cs="Times New Roman"/>
          <w:color w:val="auto"/>
          <w:kern w:val="2"/>
          <w:sz w:val="32"/>
          <w:szCs w:val="32"/>
        </w:rPr>
        <w:t>12</w:t>
      </w:r>
      <w:r>
        <w:rPr>
          <w:rFonts w:ascii="Times New Roman" w:hAnsi="Times New Roman" w:eastAsia="方正仿宋_GBK" w:cs="Times New Roman"/>
          <w:color w:val="auto"/>
          <w:sz w:val="32"/>
          <w:szCs w:val="32"/>
        </w:rPr>
        <w:t>.</w:t>
      </w:r>
      <w:r>
        <w:rPr>
          <w:rFonts w:hint="eastAsia" w:ascii="方正仿宋_GBK" w:hAnsi="方正仿宋_GBK" w:eastAsia="方正仿宋_GBK" w:cs="方正仿宋_GBK"/>
          <w:color w:val="auto"/>
          <w:sz w:val="32"/>
          <w:szCs w:val="32"/>
        </w:rPr>
        <w:t>中标人应在中标通知书发出之日起</w:t>
      </w:r>
      <w:r>
        <w:rPr>
          <w:rFonts w:ascii="Times New Roman" w:hAnsi="Times New Roman" w:eastAsia="方正仿宋_GBK" w:cs="Times New Roman"/>
          <w:color w:val="auto"/>
          <w:kern w:val="2"/>
          <w:sz w:val="32"/>
          <w:szCs w:val="32"/>
        </w:rPr>
        <w:t>30</w:t>
      </w:r>
      <w:r>
        <w:rPr>
          <w:rFonts w:hint="eastAsia" w:ascii="方正仿宋_GBK" w:hAnsi="方正仿宋_GBK" w:eastAsia="方正仿宋_GBK" w:cs="方正仿宋_GBK"/>
          <w:color w:val="auto"/>
          <w:sz w:val="32"/>
          <w:szCs w:val="32"/>
        </w:rPr>
        <w:t>日内，在重庆市大足区设立全资或控股项目公司。项目公司应承接中标人在本项目中的全部权利和义务（包括但不限于项目、建设、运维、结算）。</w:t>
      </w:r>
    </w:p>
    <w:p w14:paraId="77B496B1">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（四）技术服务要求</w:t>
      </w:r>
    </w:p>
    <w:p w14:paraId="18AC608A">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合作模式：</w:t>
      </w:r>
    </w:p>
    <w:p w14:paraId="4E2AE89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）由招标人提供使用场地房屋、办公、互联网网络、展柜展架、场地装修等设施。</w:t>
      </w:r>
      <w:bookmarkStart w:id="2" w:name="_GoBack"/>
      <w:bookmarkEnd w:id="2"/>
    </w:p>
    <w:p w14:paraId="2603114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供应商提供人员、设备、技术、各类视光耗材及眼健康产品铺货；统一负责配镜业务的经营、管理和完成招标人的院内验光及视觉训练，招标人有权监督供应商合法合规经营。</w:t>
      </w:r>
    </w:p>
    <w:p w14:paraId="4A4E3D26">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）本项目销售额应对双方透明，供应商应向招标人开通销售系统账号，供招标人实时了解营收情况，且供应商不得隐瞒销售总额。</w:t>
      </w:r>
    </w:p>
    <w:p w14:paraId="3C74FC6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）未经供应商书面同意，招标人不得与任意第三方开展包括但不限于框架、硬镜、眼健康产品等视光相关业务的合作。若招标人有意开展相关业务，则双方另行协商。协商不成的，应按原协议执行。</w:t>
      </w:r>
    </w:p>
    <w:p w14:paraId="5BE39B5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）本项目由成交供应商自主经营、自负盈亏、独立核算，经营过程中发生的债权、债务与招标人无关。在经营过程中产生的法律风险均由供应商自行承担。</w:t>
      </w:r>
    </w:p>
    <w:p w14:paraId="58F79C87">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在合作期间，为维护双方利益，未经招标人书面同意，供应商不得将协议规定的点位转包，转租，分租，转借给第三方，否则视为供应商违约，招标人有权终止合作。</w:t>
      </w:r>
    </w:p>
    <w:p w14:paraId="35542336">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本项目所有商品的进销存管理，均由供应商依法依规实行统一经营和管理，商品最终所有权归属供应商所有。</w:t>
      </w:r>
    </w:p>
    <w:p w14:paraId="1F4C45FA">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合作期间，为确保业务正常开展供应商需提供以下设备（视力表、电脑验光仪、综合验光仪、焦度计、裂隙灯、光学生物测量仪、角膜地形图）及不低于4名工作人员（节假日在岗人员保证不低于2人），并根据业务量适时增配相应设备及人员。</w:t>
      </w:r>
    </w:p>
    <w:p w14:paraId="4E2D22B2">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.服务内容：</w:t>
      </w:r>
    </w:p>
    <w:p w14:paraId="716E5D09">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服务内容主要包括：</w:t>
      </w:r>
    </w:p>
    <w:p w14:paraId="6EEC2A76">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①</w:t>
      </w:r>
      <w:r>
        <w:rPr>
          <w:rFonts w:hint="eastAsia" w:ascii="方正仿宋_GBK" w:hAnsi="方正仿宋_GBK" w:eastAsia="方正仿宋_GBK" w:cs="方正仿宋_GBK"/>
          <w:sz w:val="32"/>
          <w:szCs w:val="32"/>
        </w:rPr>
        <w:t>专家支持：每月至少安排</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次眼科专家到院坐诊、手术和带教，协助眼科开展眼底、斜视相关手术，促进眼科专业水平和科研能力的提升。</w:t>
      </w:r>
    </w:p>
    <w:p w14:paraId="3DA598C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②框架眼镜：主要包括各类眼镜架、眼镜片的验配、销售和配戴指导。眼镜片需包含儿童青少年近视防控镜片。</w:t>
      </w:r>
    </w:p>
    <w:p w14:paraId="138AB31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③角膜接触镜：主要包括角膜塑形镜、</w:t>
      </w:r>
      <w:r>
        <w:rPr>
          <w:rFonts w:hint="eastAsia" w:ascii="Times New Roman" w:hAnsi="Times New Roman" w:eastAsia="方正仿宋_GBK" w:cs="Times New Roman"/>
          <w:sz w:val="32"/>
          <w:szCs w:val="32"/>
        </w:rPr>
        <w:t>RGP</w:t>
      </w:r>
      <w:r>
        <w:rPr>
          <w:rFonts w:hint="eastAsia" w:ascii="方正仿宋_GBK" w:hAnsi="方正仿宋_GBK" w:eastAsia="方正仿宋_GBK" w:cs="方正仿宋_GBK"/>
          <w:sz w:val="32"/>
          <w:szCs w:val="32"/>
        </w:rPr>
        <w:t>、软性角膜接触镜等的验配、销售和配戴指导。</w:t>
      </w:r>
    </w:p>
    <w:p w14:paraId="0A61C1D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④视光和眼健康附属产品：主要包括角膜接触镜护理产品、视觉训练工具、护眼产品等的销售和使用指导。</w:t>
      </w:r>
    </w:p>
    <w:p w14:paraId="362F5AC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⑤增值服务：包括青少年近视防控筛查，协助医院开展近视防控科普与公益项目、科普宣教、视力筛查、屈光档案建档等。</w:t>
      </w:r>
    </w:p>
    <w:p w14:paraId="4097430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（2）上述售卖产品均应满足：</w:t>
      </w:r>
    </w:p>
    <w:p w14:paraId="5BBEB64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①须为国家质检合格产品。</w:t>
      </w:r>
    </w:p>
    <w:p w14:paraId="647C7D2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②售卖的镜架（包括儿童镜架）不少于 </w:t>
      </w:r>
      <w:r>
        <w:rPr>
          <w:rFonts w:hint="eastAsia" w:ascii="Times New Roman" w:hAnsi="Times New Roman" w:eastAsia="方正仿宋_GBK" w:cs="Times New Roman"/>
          <w:sz w:val="32"/>
          <w:szCs w:val="32"/>
        </w:rPr>
        <w:t xml:space="preserve">20 </w:t>
      </w:r>
      <w:r>
        <w:rPr>
          <w:rFonts w:hint="eastAsia" w:ascii="方正仿宋_GBK" w:hAnsi="方正仿宋_GBK" w:eastAsia="方正仿宋_GBK" w:cs="方正仿宋_GBK"/>
          <w:sz w:val="32"/>
          <w:szCs w:val="32"/>
        </w:rPr>
        <w:t>个品种。</w:t>
      </w:r>
    </w:p>
    <w:p w14:paraId="24D2F1C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③售卖的镜片不少于</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个以上品牌镜片。</w:t>
      </w:r>
    </w:p>
    <w:p w14:paraId="58FF9EF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④售卖的角膜接触镜和</w:t>
      </w:r>
      <w:r>
        <w:rPr>
          <w:rFonts w:hint="eastAsia" w:ascii="Times New Roman" w:hAnsi="Times New Roman" w:eastAsia="方正仿宋_GBK" w:cs="Times New Roman"/>
          <w:sz w:val="32"/>
          <w:szCs w:val="32"/>
        </w:rPr>
        <w:t>OK</w:t>
      </w:r>
      <w:r>
        <w:rPr>
          <w:rFonts w:hint="eastAsia" w:ascii="方正仿宋_GBK" w:hAnsi="方正仿宋_GBK" w:eastAsia="方正仿宋_GBK" w:cs="方正仿宋_GBK"/>
          <w:sz w:val="32"/>
          <w:szCs w:val="32"/>
        </w:rPr>
        <w:t>镜镜片护理和清洗液不少于</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个品牌。</w:t>
      </w:r>
    </w:p>
    <w:p w14:paraId="28860AA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⑤售卖的所有产品的售价均不得高于本地区售价（包括但不限于产品品牌规定的本地区零售指导价、本地区同级别医院和视光配镜店的价格）。</w:t>
      </w:r>
    </w:p>
    <w:p w14:paraId="0C0F4304">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服务要求和服务质量：</w:t>
      </w:r>
    </w:p>
    <w:p w14:paraId="47BA0BA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）提供框架眼镜、角膜接触镜等的验配服务</w:t>
      </w:r>
    </w:p>
    <w:p w14:paraId="4DFC9F7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）成交供应商提供的产品须符合国家标准，货物质量出现问题，供应商应负责三包，费用由供应商承担。</w:t>
      </w:r>
    </w:p>
    <w:p w14:paraId="63B2226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）因供应商投放的产品引发的任何投诉、纠纷或伤害，均由供应商负责处理，如投放的产品为假冒伪劣产品，招标人有权终止合作并要求供应商承担因此给招标人造成的损失。</w:t>
      </w:r>
    </w:p>
    <w:p w14:paraId="386E6234">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报价要求</w:t>
      </w:r>
    </w:p>
    <w:p w14:paraId="5A30488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本项目供应商的报价（管理费率）不得低于项目收入的</w:t>
      </w:r>
      <w:r>
        <w:rPr>
          <w:rFonts w:hint="eastAsia"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，不满足最低管理费费率的报价,其响应文件按无效处理。</w:t>
      </w:r>
    </w:p>
    <w:p w14:paraId="157E8D1D">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商务要求</w:t>
      </w:r>
    </w:p>
    <w:tbl>
      <w:tblPr>
        <w:tblStyle w:val="13"/>
        <w:tblW w:w="922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1"/>
        <w:gridCol w:w="1876"/>
        <w:gridCol w:w="6761"/>
      </w:tblGrid>
      <w:tr w14:paraId="05223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591" w:type="dxa"/>
            <w:tcBorders>
              <w:top w:val="single" w:color="000000" w:sz="10" w:space="0"/>
              <w:left w:val="single" w:color="000000" w:sz="10" w:space="0"/>
            </w:tcBorders>
            <w:vAlign w:val="center"/>
          </w:tcPr>
          <w:p w14:paraId="1F872DEB">
            <w:pPr>
              <w:pStyle w:val="12"/>
              <w:spacing w:line="360" w:lineRule="exact"/>
              <w:ind w:left="75"/>
              <w:rPr>
                <w:rFonts w:ascii="方正仿宋_GBK" w:hAnsi="方正仿宋_GBK" w:eastAsia="方正仿宋_GBK" w:cs="方正仿宋_GBK"/>
                <w:sz w:val="24"/>
                <w:szCs w:val="24"/>
              </w:rPr>
            </w:pPr>
            <w:r>
              <w:rPr>
                <w:rFonts w:hint="eastAsia" w:ascii="方正仿宋_GBK" w:hAnsi="方正仿宋_GBK" w:eastAsia="方正仿宋_GBK" w:cs="方正仿宋_GBK"/>
                <w:b/>
                <w:bCs/>
                <w:spacing w:val="-9"/>
                <w:sz w:val="24"/>
                <w:szCs w:val="24"/>
              </w:rPr>
              <w:t>序号</w:t>
            </w:r>
          </w:p>
        </w:tc>
        <w:tc>
          <w:tcPr>
            <w:tcW w:w="1876" w:type="dxa"/>
            <w:tcBorders>
              <w:top w:val="single" w:color="000000" w:sz="10" w:space="0"/>
            </w:tcBorders>
            <w:vAlign w:val="center"/>
          </w:tcPr>
          <w:p w14:paraId="2AE0BC02">
            <w:pPr>
              <w:pStyle w:val="12"/>
              <w:spacing w:line="360" w:lineRule="exact"/>
              <w:ind w:left="745"/>
              <w:rPr>
                <w:rFonts w:ascii="方正仿宋_GBK" w:hAnsi="方正仿宋_GBK" w:eastAsia="方正仿宋_GBK" w:cs="方正仿宋_GBK"/>
                <w:sz w:val="24"/>
                <w:szCs w:val="24"/>
              </w:rPr>
            </w:pPr>
            <w:r>
              <w:rPr>
                <w:rFonts w:hint="eastAsia" w:ascii="方正仿宋_GBK" w:hAnsi="方正仿宋_GBK" w:eastAsia="方正仿宋_GBK" w:cs="方正仿宋_GBK"/>
                <w:b/>
                <w:bCs/>
                <w:spacing w:val="-23"/>
                <w:sz w:val="24"/>
                <w:szCs w:val="24"/>
              </w:rPr>
              <w:t>内容</w:t>
            </w:r>
          </w:p>
        </w:tc>
        <w:tc>
          <w:tcPr>
            <w:tcW w:w="6761" w:type="dxa"/>
            <w:tcBorders>
              <w:top w:val="single" w:color="000000" w:sz="10" w:space="0"/>
              <w:right w:val="single" w:color="000000" w:sz="10" w:space="0"/>
            </w:tcBorders>
            <w:vAlign w:val="center"/>
          </w:tcPr>
          <w:p w14:paraId="49B2F70B">
            <w:pPr>
              <w:pStyle w:val="12"/>
              <w:spacing w:line="360" w:lineRule="exact"/>
              <w:ind w:left="3269"/>
              <w:rPr>
                <w:rFonts w:ascii="方正仿宋_GBK" w:hAnsi="方正仿宋_GBK" w:eastAsia="方正仿宋_GBK" w:cs="方正仿宋_GBK"/>
                <w:sz w:val="24"/>
                <w:szCs w:val="24"/>
              </w:rPr>
            </w:pPr>
            <w:r>
              <w:rPr>
                <w:rFonts w:hint="eastAsia" w:ascii="方正仿宋_GBK" w:hAnsi="方正仿宋_GBK" w:eastAsia="方正仿宋_GBK" w:cs="方正仿宋_GBK"/>
                <w:b/>
                <w:bCs/>
                <w:spacing w:val="-11"/>
                <w:sz w:val="24"/>
                <w:szCs w:val="24"/>
              </w:rPr>
              <w:t>要求</w:t>
            </w:r>
          </w:p>
        </w:tc>
      </w:tr>
      <w:tr w14:paraId="1EB99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591" w:type="dxa"/>
            <w:tcBorders>
              <w:left w:val="single" w:color="000000" w:sz="10" w:space="0"/>
            </w:tcBorders>
            <w:vAlign w:val="center"/>
          </w:tcPr>
          <w:p w14:paraId="049D2580">
            <w:pPr>
              <w:spacing w:line="360" w:lineRule="exact"/>
              <w:ind w:left="252"/>
              <w:rPr>
                <w:rFonts w:ascii="Times New Roman" w:hAnsi="Times New Roman" w:eastAsia="方正仿宋_GBK" w:cs="Times New Roman"/>
                <w:sz w:val="24"/>
              </w:rPr>
            </w:pPr>
            <w:r>
              <w:rPr>
                <w:rFonts w:ascii="Times New Roman" w:hAnsi="Times New Roman" w:eastAsia="方正仿宋_GBK" w:cs="Times New Roman"/>
                <w:sz w:val="24"/>
              </w:rPr>
              <w:t>1</w:t>
            </w:r>
          </w:p>
        </w:tc>
        <w:tc>
          <w:tcPr>
            <w:tcW w:w="1876" w:type="dxa"/>
            <w:vAlign w:val="center"/>
          </w:tcPr>
          <w:p w14:paraId="2A6D6639">
            <w:pPr>
              <w:pStyle w:val="12"/>
              <w:spacing w:line="360" w:lineRule="exact"/>
              <w:ind w:left="609"/>
              <w:rPr>
                <w:rFonts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服务期</w:t>
            </w:r>
          </w:p>
        </w:tc>
        <w:tc>
          <w:tcPr>
            <w:tcW w:w="6761" w:type="dxa"/>
            <w:tcBorders>
              <w:right w:val="single" w:color="000000" w:sz="10" w:space="0"/>
            </w:tcBorders>
            <w:vAlign w:val="center"/>
          </w:tcPr>
          <w:p w14:paraId="40E13EAA">
            <w:pPr>
              <w:pStyle w:val="12"/>
              <w:spacing w:line="360" w:lineRule="exact"/>
              <w:ind w:left="223"/>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2"/>
                <w:sz w:val="24"/>
                <w:szCs w:val="24"/>
                <w:lang w:eastAsia="zh-CN"/>
              </w:rPr>
              <w:t>采购合同签订之日起</w:t>
            </w:r>
            <w:r>
              <w:rPr>
                <w:rFonts w:hint="eastAsia" w:ascii="Times New Roman" w:hAnsi="Times New Roman" w:eastAsia="方正仿宋_GBK" w:cs="Times New Roman"/>
                <w:sz w:val="24"/>
                <w:szCs w:val="24"/>
                <w:lang w:eastAsia="zh-CN"/>
              </w:rPr>
              <w:t>3</w:t>
            </w:r>
            <w:r>
              <w:rPr>
                <w:rFonts w:hint="eastAsia" w:ascii="方正仿宋_GBK" w:hAnsi="方正仿宋_GBK" w:eastAsia="方正仿宋_GBK" w:cs="方正仿宋_GBK"/>
                <w:spacing w:val="-2"/>
                <w:sz w:val="24"/>
                <w:szCs w:val="24"/>
                <w:lang w:eastAsia="zh-CN"/>
              </w:rPr>
              <w:t>年</w:t>
            </w:r>
          </w:p>
        </w:tc>
      </w:tr>
      <w:tr w14:paraId="29FD5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91" w:type="dxa"/>
            <w:tcBorders>
              <w:left w:val="single" w:color="000000" w:sz="10" w:space="0"/>
            </w:tcBorders>
            <w:vAlign w:val="center"/>
          </w:tcPr>
          <w:p w14:paraId="2EA35242">
            <w:pPr>
              <w:spacing w:line="360" w:lineRule="exact"/>
              <w:ind w:left="230"/>
              <w:rPr>
                <w:rFonts w:ascii="Times New Roman" w:hAnsi="Times New Roman" w:eastAsia="方正仿宋_GBK" w:cs="Times New Roman"/>
                <w:sz w:val="24"/>
              </w:rPr>
            </w:pPr>
            <w:r>
              <w:rPr>
                <w:rFonts w:ascii="Times New Roman" w:hAnsi="Times New Roman" w:eastAsia="方正仿宋_GBK" w:cs="Times New Roman"/>
                <w:sz w:val="24"/>
              </w:rPr>
              <w:t>2</w:t>
            </w:r>
          </w:p>
        </w:tc>
        <w:tc>
          <w:tcPr>
            <w:tcW w:w="1876" w:type="dxa"/>
            <w:vAlign w:val="center"/>
          </w:tcPr>
          <w:p w14:paraId="3A976C27">
            <w:pPr>
              <w:pStyle w:val="12"/>
              <w:spacing w:line="360" w:lineRule="exact"/>
              <w:ind w:left="499"/>
              <w:rPr>
                <w:rFonts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服务地点</w:t>
            </w:r>
          </w:p>
        </w:tc>
        <w:tc>
          <w:tcPr>
            <w:tcW w:w="6761" w:type="dxa"/>
            <w:tcBorders>
              <w:right w:val="single" w:color="000000" w:sz="10" w:space="0"/>
            </w:tcBorders>
            <w:vAlign w:val="center"/>
          </w:tcPr>
          <w:p w14:paraId="530C2A84">
            <w:pPr>
              <w:pStyle w:val="12"/>
              <w:spacing w:line="360" w:lineRule="exact"/>
              <w:ind w:left="223"/>
              <w:rPr>
                <w:rFonts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采购人指定地点</w:t>
            </w:r>
          </w:p>
        </w:tc>
      </w:tr>
      <w:tr w14:paraId="78B2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trPr>
        <w:tc>
          <w:tcPr>
            <w:tcW w:w="591" w:type="dxa"/>
            <w:tcBorders>
              <w:left w:val="single" w:color="000000" w:sz="10" w:space="0"/>
            </w:tcBorders>
            <w:vAlign w:val="center"/>
          </w:tcPr>
          <w:p w14:paraId="0301EB0E">
            <w:pPr>
              <w:spacing w:line="360" w:lineRule="exact"/>
              <w:rPr>
                <w:rFonts w:ascii="Times New Roman" w:hAnsi="Times New Roman" w:eastAsia="方正仿宋_GBK" w:cs="Times New Roman"/>
                <w:sz w:val="24"/>
              </w:rPr>
            </w:pPr>
          </w:p>
          <w:p w14:paraId="1DC55965">
            <w:pPr>
              <w:spacing w:line="360" w:lineRule="exact"/>
              <w:ind w:left="235"/>
              <w:rPr>
                <w:rFonts w:ascii="Times New Roman" w:hAnsi="Times New Roman" w:eastAsia="方正仿宋_GBK" w:cs="Times New Roman"/>
                <w:sz w:val="24"/>
              </w:rPr>
            </w:pPr>
            <w:r>
              <w:rPr>
                <w:rFonts w:ascii="Times New Roman" w:hAnsi="Times New Roman" w:eastAsia="方正仿宋_GBK" w:cs="Times New Roman"/>
                <w:sz w:val="24"/>
              </w:rPr>
              <w:t>3</w:t>
            </w:r>
          </w:p>
        </w:tc>
        <w:tc>
          <w:tcPr>
            <w:tcW w:w="1876" w:type="dxa"/>
            <w:vAlign w:val="center"/>
          </w:tcPr>
          <w:p w14:paraId="7BD0E33A">
            <w:pPr>
              <w:spacing w:line="360" w:lineRule="exact"/>
              <w:rPr>
                <w:rFonts w:ascii="方正仿宋_GBK" w:hAnsi="方正仿宋_GBK" w:eastAsia="方正仿宋_GBK" w:cs="方正仿宋_GBK"/>
                <w:sz w:val="24"/>
              </w:rPr>
            </w:pPr>
          </w:p>
          <w:p w14:paraId="5104BC85">
            <w:pPr>
              <w:pStyle w:val="12"/>
              <w:spacing w:line="360" w:lineRule="exact"/>
              <w:ind w:left="720"/>
              <w:rPr>
                <w:rFonts w:ascii="方正仿宋_GBK" w:hAnsi="方正仿宋_GBK" w:eastAsia="方正仿宋_GBK" w:cs="方正仿宋_GBK"/>
                <w:sz w:val="24"/>
                <w:szCs w:val="24"/>
              </w:rPr>
            </w:pPr>
            <w:r>
              <w:rPr>
                <w:rFonts w:hint="eastAsia" w:ascii="方正仿宋_GBK" w:hAnsi="方正仿宋_GBK" w:eastAsia="方正仿宋_GBK" w:cs="方正仿宋_GBK"/>
                <w:spacing w:val="-7"/>
                <w:sz w:val="24"/>
                <w:szCs w:val="24"/>
              </w:rPr>
              <w:t>报价</w:t>
            </w:r>
          </w:p>
        </w:tc>
        <w:tc>
          <w:tcPr>
            <w:tcW w:w="6761" w:type="dxa"/>
            <w:tcBorders>
              <w:right w:val="single" w:color="000000" w:sz="10" w:space="0"/>
            </w:tcBorders>
            <w:vAlign w:val="center"/>
          </w:tcPr>
          <w:p w14:paraId="29E378D7">
            <w:pPr>
              <w:pStyle w:val="12"/>
              <w:spacing w:line="360" w:lineRule="exact"/>
              <w:ind w:right="3"/>
              <w:rPr>
                <w:rFonts w:ascii="方正仿宋_GBK" w:hAnsi="方正仿宋_GBK" w:eastAsia="方正仿宋_GBK" w:cs="方正仿宋_GBK"/>
                <w:spacing w:val="-4"/>
                <w:sz w:val="24"/>
                <w:szCs w:val="24"/>
                <w:lang w:eastAsia="zh-CN"/>
              </w:rPr>
            </w:pPr>
            <w:r>
              <w:rPr>
                <w:rFonts w:ascii="Times New Roman" w:hAnsi="Times New Roman" w:eastAsia="方正仿宋_GBK" w:cs="Times New Roman"/>
                <w:spacing w:val="1"/>
                <w:sz w:val="24"/>
                <w:szCs w:val="24"/>
                <w:lang w:eastAsia="zh-CN"/>
              </w:rPr>
              <w:t>1</w:t>
            </w:r>
            <w:r>
              <w:rPr>
                <w:rFonts w:hint="eastAsia" w:ascii="方正仿宋_GBK" w:hAnsi="方正仿宋_GBK" w:eastAsia="方正仿宋_GBK" w:cs="方正仿宋_GBK"/>
                <w:spacing w:val="1"/>
                <w:sz w:val="24"/>
                <w:szCs w:val="24"/>
                <w:lang w:eastAsia="zh-CN"/>
              </w:rPr>
              <w:t>.供应商的报价（管理费率）不得低于项目收</w:t>
            </w:r>
            <w:r>
              <w:rPr>
                <w:rFonts w:hint="eastAsia" w:ascii="方正仿宋_GBK" w:hAnsi="方正仿宋_GBK" w:eastAsia="方正仿宋_GBK" w:cs="方正仿宋_GBK"/>
                <w:sz w:val="24"/>
                <w:szCs w:val="24"/>
                <w:lang w:eastAsia="zh-CN"/>
              </w:rPr>
              <w:t>入的</w:t>
            </w:r>
            <w:r>
              <w:rPr>
                <w:rFonts w:hint="eastAsia" w:ascii="Times New Roman" w:hAnsi="Times New Roman" w:eastAsia="方正仿宋_GBK" w:cs="Times New Roman"/>
                <w:sz w:val="24"/>
                <w:szCs w:val="24"/>
                <w:lang w:eastAsia="zh-CN"/>
              </w:rPr>
              <w:t>5.00%</w:t>
            </w:r>
            <w:r>
              <w:rPr>
                <w:rFonts w:hint="eastAsia" w:ascii="方正仿宋_GBK" w:hAnsi="方正仿宋_GBK" w:eastAsia="方正仿宋_GBK" w:cs="方正仿宋_GBK"/>
                <w:sz w:val="24"/>
                <w:szCs w:val="24"/>
                <w:lang w:eastAsia="zh-CN"/>
              </w:rPr>
              <w:t>，否则其响</w:t>
            </w:r>
            <w:r>
              <w:rPr>
                <w:rFonts w:hint="eastAsia" w:ascii="方正仿宋_GBK" w:hAnsi="方正仿宋_GBK" w:eastAsia="方正仿宋_GBK" w:cs="方正仿宋_GBK"/>
                <w:spacing w:val="-3"/>
                <w:sz w:val="24"/>
                <w:szCs w:val="24"/>
                <w:lang w:eastAsia="zh-CN"/>
              </w:rPr>
              <w:t>应将作为无效响应处理，例如供应商所报管理费率为</w:t>
            </w:r>
            <w:r>
              <w:rPr>
                <w:rFonts w:hint="eastAsia" w:ascii="Times New Roman" w:hAnsi="Times New Roman" w:eastAsia="方正仿宋_GBK" w:cs="Times New Roman"/>
                <w:sz w:val="24"/>
                <w:szCs w:val="24"/>
                <w:lang w:eastAsia="zh-CN"/>
              </w:rPr>
              <w:t>4%、3%</w:t>
            </w:r>
            <w:r>
              <w:rPr>
                <w:rFonts w:hint="eastAsia" w:ascii="方正仿宋_GBK" w:hAnsi="方正仿宋_GBK" w:eastAsia="方正仿宋_GBK" w:cs="方正仿宋_GBK"/>
                <w:spacing w:val="-3"/>
                <w:sz w:val="24"/>
                <w:szCs w:val="24"/>
                <w:lang w:eastAsia="zh-CN"/>
              </w:rPr>
              <w:t>、</w:t>
            </w:r>
            <w:r>
              <w:rPr>
                <w:rFonts w:hint="eastAsia" w:ascii="Times New Roman" w:hAnsi="Times New Roman" w:eastAsia="方正仿宋_GBK" w:cs="Times New Roman"/>
                <w:sz w:val="24"/>
                <w:szCs w:val="24"/>
                <w:lang w:eastAsia="zh-CN"/>
              </w:rPr>
              <w:t>2%</w:t>
            </w:r>
            <w:r>
              <w:rPr>
                <w:rFonts w:hint="eastAsia" w:ascii="方正仿宋_GBK" w:hAnsi="方正仿宋_GBK" w:eastAsia="方正仿宋_GBK" w:cs="方正仿宋_GBK"/>
                <w:spacing w:val="-3"/>
                <w:sz w:val="24"/>
                <w:szCs w:val="24"/>
                <w:lang w:eastAsia="zh-CN"/>
              </w:rPr>
              <w:t>视为无</w:t>
            </w:r>
            <w:r>
              <w:rPr>
                <w:rFonts w:hint="eastAsia" w:ascii="方正仿宋_GBK" w:hAnsi="方正仿宋_GBK" w:eastAsia="方正仿宋_GBK" w:cs="方正仿宋_GBK"/>
                <w:spacing w:val="-4"/>
                <w:sz w:val="24"/>
                <w:szCs w:val="24"/>
                <w:lang w:eastAsia="zh-CN"/>
              </w:rPr>
              <w:t>效报价。</w:t>
            </w:r>
          </w:p>
          <w:p w14:paraId="6EDC85F4">
            <w:pPr>
              <w:pStyle w:val="12"/>
              <w:spacing w:line="360" w:lineRule="exact"/>
              <w:ind w:right="3"/>
              <w:rPr>
                <w:rFonts w:ascii="方正仿宋_GBK" w:hAnsi="方正仿宋_GBK" w:eastAsia="方正仿宋_GBK" w:cs="方正仿宋_GBK"/>
                <w:sz w:val="24"/>
                <w:szCs w:val="24"/>
                <w:lang w:eastAsia="zh-CN"/>
              </w:rPr>
            </w:pPr>
            <w:r>
              <w:rPr>
                <w:rFonts w:ascii="Times New Roman" w:hAnsi="Times New Roman" w:eastAsia="方正仿宋_GBK" w:cs="Times New Roman"/>
                <w:spacing w:val="-1"/>
                <w:sz w:val="24"/>
                <w:szCs w:val="24"/>
                <w:lang w:eastAsia="zh-CN"/>
              </w:rPr>
              <w:t>2</w:t>
            </w:r>
            <w:r>
              <w:rPr>
                <w:rFonts w:hint="eastAsia" w:ascii="方正仿宋_GBK" w:hAnsi="方正仿宋_GBK" w:eastAsia="方正仿宋_GBK" w:cs="方正仿宋_GBK"/>
                <w:spacing w:val="-1"/>
                <w:sz w:val="24"/>
                <w:szCs w:val="24"/>
                <w:lang w:eastAsia="zh-CN"/>
              </w:rPr>
              <w:t>.在任何情况下，采购人不保证服务期内产生的实际业务额，响应供</w:t>
            </w:r>
            <w:r>
              <w:rPr>
                <w:rFonts w:hint="eastAsia" w:ascii="方正仿宋_GBK" w:hAnsi="方正仿宋_GBK" w:eastAsia="方正仿宋_GBK" w:cs="方正仿宋_GBK"/>
                <w:spacing w:val="-3"/>
                <w:sz w:val="24"/>
                <w:szCs w:val="24"/>
                <w:lang w:eastAsia="zh-CN"/>
              </w:rPr>
              <w:t>应商须在报价时考量各项相关因素，自行承担</w:t>
            </w:r>
            <w:r>
              <w:rPr>
                <w:rFonts w:hint="eastAsia" w:ascii="方正仿宋_GBK" w:hAnsi="方正仿宋_GBK" w:eastAsia="方正仿宋_GBK" w:cs="方正仿宋_GBK"/>
                <w:spacing w:val="-4"/>
                <w:sz w:val="24"/>
                <w:szCs w:val="24"/>
                <w:lang w:eastAsia="zh-CN"/>
              </w:rPr>
              <w:t>风险。</w:t>
            </w:r>
          </w:p>
        </w:tc>
      </w:tr>
      <w:tr w14:paraId="2FAD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591" w:type="dxa"/>
            <w:tcBorders>
              <w:left w:val="single" w:color="000000" w:sz="10" w:space="0"/>
            </w:tcBorders>
            <w:vAlign w:val="center"/>
          </w:tcPr>
          <w:p w14:paraId="461F8B2E">
            <w:pPr>
              <w:spacing w:before="63" w:line="189" w:lineRule="auto"/>
              <w:ind w:left="235"/>
              <w:rPr>
                <w:rFonts w:ascii="Times New Roman" w:hAnsi="Times New Roman" w:eastAsia="方正仿宋_GBK" w:cs="Times New Roman"/>
                <w:sz w:val="24"/>
              </w:rPr>
            </w:pPr>
            <w:r>
              <w:rPr>
                <w:rFonts w:ascii="Times New Roman" w:hAnsi="Times New Roman" w:eastAsia="方正仿宋_GBK" w:cs="Times New Roman"/>
                <w:sz w:val="24"/>
              </w:rPr>
              <w:t>4</w:t>
            </w:r>
          </w:p>
        </w:tc>
        <w:tc>
          <w:tcPr>
            <w:tcW w:w="1876" w:type="dxa"/>
            <w:vAlign w:val="center"/>
          </w:tcPr>
          <w:p w14:paraId="38306840">
            <w:pPr>
              <w:pStyle w:val="12"/>
              <w:spacing w:before="72" w:line="223" w:lineRule="auto"/>
              <w:jc w:val="center"/>
              <w:rPr>
                <w:rFonts w:ascii="方正仿宋_GBK" w:hAnsi="方正仿宋_GBK" w:eastAsia="方正仿宋_GBK" w:cs="方正仿宋_GBK"/>
                <w:spacing w:val="-7"/>
                <w:sz w:val="24"/>
                <w:szCs w:val="24"/>
                <w:lang w:eastAsia="zh-CN"/>
              </w:rPr>
            </w:pPr>
            <w:r>
              <w:rPr>
                <w:rFonts w:hint="eastAsia" w:ascii="方正仿宋_GBK" w:hAnsi="方正仿宋_GBK" w:eastAsia="方正仿宋_GBK" w:cs="方正仿宋_GBK"/>
                <w:spacing w:val="-7"/>
                <w:sz w:val="24"/>
                <w:szCs w:val="24"/>
                <w:lang w:eastAsia="zh-CN"/>
              </w:rPr>
              <w:t>不正当竞争</w:t>
            </w:r>
          </w:p>
          <w:p w14:paraId="495752CB">
            <w:pPr>
              <w:pStyle w:val="12"/>
              <w:spacing w:before="72" w:line="223" w:lineRule="auto"/>
              <w:jc w:val="center"/>
              <w:rPr>
                <w:rFonts w:ascii="方正仿宋_GBK" w:hAnsi="方正仿宋_GBK" w:eastAsia="方正仿宋_GBK" w:cs="方正仿宋_GBK"/>
                <w:spacing w:val="-7"/>
                <w:sz w:val="24"/>
                <w:szCs w:val="24"/>
                <w:lang w:eastAsia="zh-CN"/>
              </w:rPr>
            </w:pPr>
            <w:r>
              <w:rPr>
                <w:rFonts w:hint="eastAsia" w:ascii="方正仿宋_GBK" w:hAnsi="方正仿宋_GBK" w:eastAsia="方正仿宋_GBK" w:cs="方正仿宋_GBK"/>
                <w:spacing w:val="-7"/>
                <w:sz w:val="24"/>
                <w:szCs w:val="24"/>
                <w:lang w:eastAsia="zh-CN"/>
              </w:rPr>
              <w:t>预防措施</w:t>
            </w:r>
          </w:p>
        </w:tc>
        <w:tc>
          <w:tcPr>
            <w:tcW w:w="6761" w:type="dxa"/>
            <w:tcBorders>
              <w:right w:val="single" w:color="000000" w:sz="10" w:space="0"/>
            </w:tcBorders>
            <w:vAlign w:val="center"/>
          </w:tcPr>
          <w:p w14:paraId="77CCDCDE">
            <w:pPr>
              <w:pStyle w:val="14"/>
              <w:topLinePunct/>
              <w:spacing w:line="340" w:lineRule="exact"/>
              <w:rPr>
                <w:rFonts w:ascii="方正仿宋_GBK" w:hAnsi="方正仿宋_GBK" w:eastAsia="方正仿宋_GBK" w:cs="方正仿宋_GBK"/>
                <w:spacing w:val="-1"/>
                <w:szCs w:val="24"/>
              </w:rPr>
            </w:pPr>
            <w:r>
              <w:rPr>
                <w:rFonts w:hint="eastAsia" w:ascii="方正仿宋_GBK" w:hAnsi="方正仿宋_GBK" w:eastAsia="方正仿宋_GBK" w:cs="方正仿宋_GBK"/>
                <w:szCs w:val="24"/>
              </w:rPr>
              <w:t>谈判小组认为供应商的报价明显高于其他有效供应商报价的，有可能影响产品质量或者不能诚信履约的，应当要求其在谈判现场</w:t>
            </w:r>
            <w:r>
              <w:rPr>
                <w:rFonts w:hint="eastAsia" w:ascii="Times New Roman" w:hAnsi="Times New Roman" w:eastAsia="方正仿宋_GBK"/>
                <w:spacing w:val="1"/>
                <w:kern w:val="2"/>
                <w:szCs w:val="24"/>
              </w:rPr>
              <w:t>1小</w:t>
            </w:r>
            <w:r>
              <w:rPr>
                <w:rFonts w:hint="eastAsia" w:ascii="方正仿宋_GBK" w:hAnsi="方正仿宋_GBK" w:eastAsia="方正仿宋_GBK" w:cs="方正仿宋_GBK"/>
                <w:szCs w:val="24"/>
              </w:rPr>
              <w:t>时内提供书面说明，必要时提交相关证明材料；</w:t>
            </w:r>
            <w:r>
              <w:rPr>
                <w:rFonts w:hint="eastAsia" w:ascii="方正仿宋_GBK" w:hAnsi="方正仿宋_GBK" w:eastAsia="方正仿宋_GBK" w:cs="方正仿宋_GBK"/>
                <w:b/>
                <w:szCs w:val="24"/>
                <w:u w:val="single"/>
              </w:rPr>
              <w:t>供应商拒绝或者变相拒绝或在规定的时间内未提供有效书面说明或者书面说明不能证明其报价合理性的，谈判小组应当将其响应文件作为无效处理。</w:t>
            </w:r>
            <w:r>
              <w:rPr>
                <w:rFonts w:hint="eastAsia" w:ascii="方正仿宋_GBK" w:hAnsi="方正仿宋_GBK" w:eastAsia="方正仿宋_GBK" w:cs="方正仿宋_GBK"/>
                <w:szCs w:val="24"/>
              </w:rPr>
              <w:t>供应商书面说明应当签字确认或者加盖公章(盖鲜章)，否则无效。书面说明的签字确认，供应商为法人的，由其法定代表人或者代理人签字确认；供应商为其他组织的，由其主要负责人或者代理人签字确认；供应商为自然人的，由其本人或者代理人签字确认。</w:t>
            </w:r>
          </w:p>
        </w:tc>
      </w:tr>
      <w:tr w14:paraId="11418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7" w:hRule="atLeast"/>
        </w:trPr>
        <w:tc>
          <w:tcPr>
            <w:tcW w:w="591" w:type="dxa"/>
            <w:tcBorders>
              <w:left w:val="single" w:color="000000" w:sz="10" w:space="0"/>
            </w:tcBorders>
            <w:vAlign w:val="center"/>
          </w:tcPr>
          <w:p w14:paraId="1D56C61F">
            <w:pPr>
              <w:spacing w:line="308" w:lineRule="auto"/>
              <w:rPr>
                <w:rFonts w:ascii="Times New Roman" w:hAnsi="Times New Roman" w:eastAsia="方正仿宋_GBK" w:cs="Times New Roman"/>
                <w:sz w:val="24"/>
              </w:rPr>
            </w:pPr>
          </w:p>
          <w:p w14:paraId="29C44AA3">
            <w:pPr>
              <w:spacing w:before="64" w:line="189" w:lineRule="auto"/>
              <w:ind w:left="229"/>
              <w:rPr>
                <w:rFonts w:ascii="Times New Roman" w:hAnsi="Times New Roman" w:eastAsia="方正仿宋_GBK" w:cs="Times New Roman"/>
                <w:sz w:val="24"/>
              </w:rPr>
            </w:pPr>
            <w:r>
              <w:rPr>
                <w:rFonts w:ascii="Times New Roman" w:hAnsi="Times New Roman" w:eastAsia="方正仿宋_GBK" w:cs="Times New Roman"/>
                <w:sz w:val="24"/>
              </w:rPr>
              <w:t>5</w:t>
            </w:r>
          </w:p>
        </w:tc>
        <w:tc>
          <w:tcPr>
            <w:tcW w:w="1876" w:type="dxa"/>
            <w:vAlign w:val="center"/>
          </w:tcPr>
          <w:p w14:paraId="46D6511E">
            <w:pPr>
              <w:spacing w:line="287" w:lineRule="auto"/>
              <w:rPr>
                <w:rFonts w:ascii="方正仿宋_GBK" w:hAnsi="方正仿宋_GBK" w:eastAsia="方正仿宋_GBK" w:cs="方正仿宋_GBK"/>
                <w:sz w:val="24"/>
              </w:rPr>
            </w:pPr>
          </w:p>
          <w:p w14:paraId="2C28B3D4">
            <w:pPr>
              <w:pStyle w:val="12"/>
              <w:spacing w:before="71" w:line="223" w:lineRule="auto"/>
              <w:ind w:left="285"/>
              <w:rPr>
                <w:rFonts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合同价款支付</w:t>
            </w:r>
          </w:p>
        </w:tc>
        <w:tc>
          <w:tcPr>
            <w:tcW w:w="6761" w:type="dxa"/>
            <w:tcBorders>
              <w:right w:val="single" w:color="000000" w:sz="10" w:space="0"/>
            </w:tcBorders>
            <w:vAlign w:val="center"/>
          </w:tcPr>
          <w:p w14:paraId="1423D9C4">
            <w:pPr>
              <w:pStyle w:val="12"/>
              <w:spacing w:line="360" w:lineRule="exact"/>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5"/>
                <w:sz w:val="24"/>
                <w:szCs w:val="24"/>
                <w:lang w:eastAsia="zh-CN"/>
              </w:rPr>
              <w:t>供应商根据在采购人单位增设的眼视光中心</w:t>
            </w:r>
            <w:r>
              <w:rPr>
                <w:rFonts w:hint="eastAsia" w:ascii="方正仿宋_GBK" w:hAnsi="方正仿宋_GBK" w:eastAsia="方正仿宋_GBK" w:cs="方正仿宋_GBK"/>
                <w:spacing w:val="-6"/>
                <w:sz w:val="24"/>
                <w:szCs w:val="24"/>
                <w:lang w:eastAsia="zh-CN"/>
              </w:rPr>
              <w:t>每季度收入，按成交管理</w:t>
            </w:r>
            <w:r>
              <w:rPr>
                <w:rFonts w:hint="eastAsia" w:ascii="方正仿宋_GBK" w:hAnsi="方正仿宋_GBK" w:eastAsia="方正仿宋_GBK" w:cs="方正仿宋_GBK"/>
                <w:spacing w:val="-5"/>
                <w:sz w:val="24"/>
                <w:szCs w:val="24"/>
                <w:lang w:eastAsia="zh-CN"/>
              </w:rPr>
              <w:t>费率向采购人支付管理费，每季度支付一次</w:t>
            </w:r>
            <w:r>
              <w:rPr>
                <w:rFonts w:hint="eastAsia" w:ascii="方正仿宋_GBK" w:hAnsi="方正仿宋_GBK" w:eastAsia="方正仿宋_GBK" w:cs="方正仿宋_GBK"/>
                <w:spacing w:val="-6"/>
                <w:sz w:val="24"/>
                <w:szCs w:val="24"/>
                <w:lang w:eastAsia="zh-CN"/>
              </w:rPr>
              <w:t>。此管理费即为供应商在</w:t>
            </w:r>
            <w:r>
              <w:rPr>
                <w:rFonts w:hint="eastAsia" w:ascii="方正仿宋_GBK" w:hAnsi="方正仿宋_GBK" w:eastAsia="方正仿宋_GBK" w:cs="方正仿宋_GBK"/>
                <w:spacing w:val="-10"/>
                <w:sz w:val="24"/>
                <w:szCs w:val="24"/>
                <w:lang w:eastAsia="zh-CN"/>
              </w:rPr>
              <w:t>本项目中应向采购人支付的全部费用，包括场地使用费、水电费用等。</w:t>
            </w:r>
          </w:p>
        </w:tc>
      </w:tr>
      <w:tr w14:paraId="757D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trPr>
        <w:tc>
          <w:tcPr>
            <w:tcW w:w="591" w:type="dxa"/>
            <w:tcBorders>
              <w:left w:val="single" w:color="000000" w:sz="10" w:space="0"/>
              <w:bottom w:val="single" w:color="000000" w:sz="10" w:space="0"/>
            </w:tcBorders>
            <w:vAlign w:val="center"/>
          </w:tcPr>
          <w:p w14:paraId="7E37C52C">
            <w:pPr>
              <w:spacing w:before="64" w:line="186" w:lineRule="auto"/>
              <w:jc w:val="center"/>
              <w:rPr>
                <w:rFonts w:ascii="Times New Roman" w:hAnsi="Times New Roman" w:eastAsia="方正仿宋_GBK" w:cs="Times New Roman"/>
                <w:sz w:val="24"/>
              </w:rPr>
            </w:pPr>
            <w:r>
              <w:rPr>
                <w:rFonts w:ascii="Times New Roman" w:hAnsi="Times New Roman" w:eastAsia="方正仿宋_GBK" w:cs="Times New Roman"/>
                <w:sz w:val="24"/>
              </w:rPr>
              <w:t>6</w:t>
            </w:r>
          </w:p>
        </w:tc>
        <w:tc>
          <w:tcPr>
            <w:tcW w:w="1876" w:type="dxa"/>
            <w:tcBorders>
              <w:bottom w:val="single" w:color="000000" w:sz="10" w:space="0"/>
            </w:tcBorders>
            <w:vAlign w:val="center"/>
          </w:tcPr>
          <w:p w14:paraId="067A3ECE">
            <w:pPr>
              <w:pStyle w:val="12"/>
              <w:spacing w:before="72" w:line="224" w:lineRule="auto"/>
              <w:jc w:val="center"/>
              <w:rPr>
                <w:rFonts w:ascii="方正仿宋_GBK" w:hAnsi="方正仿宋_GBK" w:eastAsia="方正仿宋_GBK" w:cs="方正仿宋_GBK"/>
                <w:sz w:val="24"/>
                <w:szCs w:val="24"/>
              </w:rPr>
            </w:pPr>
            <w:r>
              <w:rPr>
                <w:rFonts w:hint="eastAsia" w:ascii="方正仿宋_GBK" w:hAnsi="方正仿宋_GBK" w:eastAsia="方正仿宋_GBK" w:cs="方正仿宋_GBK"/>
                <w:spacing w:val="-7"/>
                <w:sz w:val="24"/>
                <w:szCs w:val="24"/>
              </w:rPr>
              <w:t>验收</w:t>
            </w:r>
          </w:p>
        </w:tc>
        <w:tc>
          <w:tcPr>
            <w:tcW w:w="6761" w:type="dxa"/>
            <w:tcBorders>
              <w:bottom w:val="single" w:color="000000" w:sz="10" w:space="0"/>
              <w:right w:val="single" w:color="000000" w:sz="10" w:space="0"/>
            </w:tcBorders>
            <w:vAlign w:val="center"/>
          </w:tcPr>
          <w:p w14:paraId="3891D2A4">
            <w:pPr>
              <w:pStyle w:val="12"/>
              <w:spacing w:line="360" w:lineRule="exact"/>
              <w:jc w:val="left"/>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5"/>
                <w:sz w:val="24"/>
                <w:szCs w:val="24"/>
                <w:lang w:eastAsia="zh-CN"/>
              </w:rPr>
              <w:t>参照《财政部关于进一步加强政府采购需求和履约验收</w:t>
            </w:r>
            <w:r>
              <w:rPr>
                <w:rFonts w:hint="eastAsia" w:ascii="方正仿宋_GBK" w:hAnsi="方正仿宋_GBK" w:eastAsia="方正仿宋_GBK" w:cs="方正仿宋_GBK"/>
                <w:spacing w:val="-6"/>
                <w:sz w:val="24"/>
                <w:szCs w:val="24"/>
                <w:lang w:eastAsia="zh-CN"/>
              </w:rPr>
              <w:t>管理的指导意</w:t>
            </w:r>
            <w:r>
              <w:rPr>
                <w:rFonts w:hint="eastAsia" w:ascii="方正仿宋_GBK" w:hAnsi="方正仿宋_GBK" w:eastAsia="方正仿宋_GBK" w:cs="方正仿宋_GBK"/>
                <w:sz w:val="24"/>
                <w:szCs w:val="24"/>
                <w:lang w:eastAsia="zh-CN"/>
              </w:rPr>
              <w:t xml:space="preserve"> </w:t>
            </w:r>
            <w:r>
              <w:rPr>
                <w:rFonts w:hint="eastAsia" w:ascii="方正仿宋_GBK" w:hAnsi="方正仿宋_GBK" w:eastAsia="方正仿宋_GBK" w:cs="方正仿宋_GBK"/>
                <w:spacing w:val="-16"/>
                <w:sz w:val="24"/>
                <w:szCs w:val="24"/>
                <w:lang w:eastAsia="zh-CN"/>
              </w:rPr>
              <w:t>见》（财</w:t>
            </w:r>
            <w:r>
              <w:rPr>
                <w:rFonts w:hint="eastAsia" w:ascii="Times New Roman" w:hAnsi="Times New Roman" w:eastAsia="方正仿宋_GBK" w:cs="Times New Roman"/>
                <w:spacing w:val="1"/>
                <w:sz w:val="24"/>
                <w:szCs w:val="24"/>
                <w:lang w:eastAsia="zh-CN"/>
              </w:rPr>
              <w:t>库〔2016〕205</w:t>
            </w:r>
            <w:r>
              <w:rPr>
                <w:rFonts w:hint="eastAsia" w:ascii="方正仿宋_GBK" w:hAnsi="方正仿宋_GBK" w:eastAsia="方正仿宋_GBK" w:cs="方正仿宋_GBK"/>
                <w:spacing w:val="-16"/>
                <w:sz w:val="24"/>
                <w:szCs w:val="24"/>
                <w:lang w:eastAsia="zh-CN"/>
              </w:rPr>
              <w:t>号）、《政府采购需求管理</w:t>
            </w:r>
            <w:r>
              <w:rPr>
                <w:rFonts w:hint="eastAsia" w:ascii="方正仿宋_GBK" w:hAnsi="方正仿宋_GBK" w:eastAsia="方正仿宋_GBK" w:cs="方正仿宋_GBK"/>
                <w:spacing w:val="-17"/>
                <w:sz w:val="24"/>
                <w:szCs w:val="24"/>
                <w:lang w:eastAsia="zh-CN"/>
              </w:rPr>
              <w:t>办法》（财库</w:t>
            </w:r>
            <w:r>
              <w:rPr>
                <w:rFonts w:hint="eastAsia" w:ascii="Times New Roman" w:hAnsi="Times New Roman" w:eastAsia="方正仿宋_GBK" w:cs="Times New Roman"/>
                <w:spacing w:val="1"/>
                <w:sz w:val="24"/>
                <w:szCs w:val="24"/>
                <w:lang w:eastAsia="zh-CN"/>
              </w:rPr>
              <w:t>〔2021〕 22</w:t>
            </w:r>
            <w:r>
              <w:rPr>
                <w:rFonts w:hint="eastAsia" w:ascii="方正仿宋_GBK" w:hAnsi="方正仿宋_GBK" w:eastAsia="方正仿宋_GBK" w:cs="方正仿宋_GBK"/>
                <w:spacing w:val="-3"/>
                <w:sz w:val="24"/>
                <w:szCs w:val="24"/>
                <w:lang w:eastAsia="zh-CN"/>
              </w:rPr>
              <w:t>号）的要求进行验收</w:t>
            </w:r>
          </w:p>
        </w:tc>
      </w:tr>
    </w:tbl>
    <w:p w14:paraId="5509AAA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备注：商务要求属于实质性响应条款，参选单位均需提供承诺函加盖单位公章，格式自拟。未满足实质性响应条款的，将被列为无效参选单位。</w:t>
      </w:r>
    </w:p>
    <w:p w14:paraId="128D00D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二、项目遴选要求</w:t>
      </w:r>
    </w:p>
    <w:p w14:paraId="03B83176">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（一）合作方案</w:t>
      </w:r>
    </w:p>
    <w:p w14:paraId="3C52384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参选单位至少需提供包括(不限于)以下内容：</w:t>
      </w:r>
    </w:p>
    <w:tbl>
      <w:tblPr>
        <w:tblStyle w:val="13"/>
        <w:tblW w:w="9648" w:type="dxa"/>
        <w:tblInd w:w="-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943"/>
        <w:gridCol w:w="933"/>
        <w:gridCol w:w="6255"/>
        <w:gridCol w:w="674"/>
      </w:tblGrid>
      <w:tr w14:paraId="0E114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43" w:type="dxa"/>
            <w:vAlign w:val="center"/>
          </w:tcPr>
          <w:p w14:paraId="2F9DF21D">
            <w:pPr>
              <w:pStyle w:val="12"/>
              <w:spacing w:line="36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b/>
                <w:bCs/>
                <w:spacing w:val="-11"/>
                <w:sz w:val="24"/>
                <w:szCs w:val="24"/>
              </w:rPr>
              <w:t>序号</w:t>
            </w:r>
          </w:p>
        </w:tc>
        <w:tc>
          <w:tcPr>
            <w:tcW w:w="943" w:type="dxa"/>
            <w:vAlign w:val="center"/>
          </w:tcPr>
          <w:p w14:paraId="5FAEC51B">
            <w:pPr>
              <w:pStyle w:val="12"/>
              <w:spacing w:line="360" w:lineRule="exact"/>
              <w:rPr>
                <w:rFonts w:ascii="方正仿宋_GBK" w:hAnsi="方正仿宋_GBK" w:eastAsia="方正仿宋_GBK" w:cs="方正仿宋_GBK"/>
                <w:sz w:val="24"/>
                <w:szCs w:val="24"/>
              </w:rPr>
            </w:pPr>
            <w:r>
              <w:rPr>
                <w:rFonts w:hint="eastAsia" w:ascii="方正仿宋_GBK" w:hAnsi="方正仿宋_GBK" w:eastAsia="方正仿宋_GBK" w:cs="方正仿宋_GBK"/>
                <w:b/>
                <w:bCs/>
                <w:spacing w:val="-8"/>
                <w:sz w:val="24"/>
                <w:szCs w:val="24"/>
              </w:rPr>
              <w:t>评审因</w:t>
            </w:r>
            <w:r>
              <w:rPr>
                <w:rFonts w:hint="eastAsia" w:ascii="方正仿宋_GBK" w:hAnsi="方正仿宋_GBK" w:eastAsia="方正仿宋_GBK" w:cs="方正仿宋_GBK"/>
                <w:b/>
                <w:bCs/>
                <w:spacing w:val="-3"/>
                <w:sz w:val="24"/>
                <w:szCs w:val="24"/>
              </w:rPr>
              <w:t>素</w:t>
            </w:r>
          </w:p>
        </w:tc>
        <w:tc>
          <w:tcPr>
            <w:tcW w:w="933" w:type="dxa"/>
            <w:vAlign w:val="center"/>
          </w:tcPr>
          <w:p w14:paraId="77B61443">
            <w:pPr>
              <w:pStyle w:val="12"/>
              <w:spacing w:line="360" w:lineRule="exact"/>
              <w:ind w:right="163"/>
              <w:jc w:val="center"/>
              <w:rPr>
                <w:rFonts w:ascii="方正仿宋_GBK" w:hAnsi="方正仿宋_GBK" w:eastAsia="方正仿宋_GBK" w:cs="方正仿宋_GBK"/>
                <w:sz w:val="24"/>
                <w:szCs w:val="24"/>
              </w:rPr>
            </w:pPr>
            <w:r>
              <w:rPr>
                <w:rFonts w:hint="eastAsia" w:ascii="方正仿宋_GBK" w:hAnsi="方正仿宋_GBK" w:eastAsia="方正仿宋_GBK" w:cs="方正仿宋_GBK"/>
                <w:b/>
                <w:bCs/>
                <w:spacing w:val="-7"/>
                <w:sz w:val="24"/>
                <w:szCs w:val="24"/>
              </w:rPr>
              <w:t>权重后</w:t>
            </w:r>
            <w:r>
              <w:rPr>
                <w:rFonts w:hint="eastAsia" w:ascii="方正仿宋_GBK" w:hAnsi="方正仿宋_GBK" w:eastAsia="方正仿宋_GBK" w:cs="方正仿宋_GBK"/>
                <w:b/>
                <w:bCs/>
                <w:spacing w:val="-12"/>
                <w:sz w:val="24"/>
                <w:szCs w:val="24"/>
              </w:rPr>
              <w:t>分值</w:t>
            </w:r>
          </w:p>
        </w:tc>
        <w:tc>
          <w:tcPr>
            <w:tcW w:w="6255" w:type="dxa"/>
            <w:vAlign w:val="center"/>
          </w:tcPr>
          <w:p w14:paraId="1D99584A">
            <w:pPr>
              <w:pStyle w:val="12"/>
              <w:spacing w:line="360" w:lineRule="exact"/>
              <w:ind w:left="1600"/>
              <w:rPr>
                <w:rFonts w:ascii="方正仿宋_GBK" w:hAnsi="方正仿宋_GBK" w:eastAsia="方正仿宋_GBK" w:cs="方正仿宋_GBK"/>
                <w:sz w:val="24"/>
                <w:szCs w:val="24"/>
              </w:rPr>
            </w:pPr>
            <w:r>
              <w:rPr>
                <w:rFonts w:hint="eastAsia" w:ascii="方正仿宋_GBK" w:hAnsi="方正仿宋_GBK" w:eastAsia="方正仿宋_GBK" w:cs="方正仿宋_GBK"/>
                <w:b/>
                <w:bCs/>
                <w:spacing w:val="-4"/>
                <w:sz w:val="24"/>
                <w:szCs w:val="24"/>
              </w:rPr>
              <w:t>评分细则及评分方法</w:t>
            </w:r>
          </w:p>
        </w:tc>
        <w:tc>
          <w:tcPr>
            <w:tcW w:w="674" w:type="dxa"/>
            <w:vAlign w:val="center"/>
          </w:tcPr>
          <w:p w14:paraId="107391F2">
            <w:pPr>
              <w:pStyle w:val="12"/>
              <w:spacing w:line="36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b/>
                <w:bCs/>
                <w:spacing w:val="-11"/>
                <w:sz w:val="24"/>
                <w:szCs w:val="24"/>
              </w:rPr>
              <w:t>说明</w:t>
            </w:r>
          </w:p>
        </w:tc>
      </w:tr>
      <w:tr w14:paraId="32832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843" w:type="dxa"/>
            <w:vAlign w:val="center"/>
          </w:tcPr>
          <w:p w14:paraId="31026D06">
            <w:pPr>
              <w:pStyle w:val="12"/>
              <w:spacing w:line="360" w:lineRule="exact"/>
              <w:jc w:val="center"/>
              <w:rPr>
                <w:rFonts w:ascii="Times New Roman" w:hAnsi="Times New Roman" w:eastAsia="方正仿宋_GBK" w:cs="Times New Roman"/>
                <w:b/>
                <w:bCs/>
                <w:spacing w:val="-11"/>
                <w:sz w:val="24"/>
                <w:szCs w:val="24"/>
                <w:lang w:eastAsia="zh-CN"/>
              </w:rPr>
            </w:pPr>
            <w:r>
              <w:rPr>
                <w:rFonts w:ascii="Times New Roman" w:hAnsi="Times New Roman" w:eastAsia="方正仿宋_GBK" w:cs="Times New Roman"/>
                <w:spacing w:val="-11"/>
                <w:sz w:val="24"/>
                <w:szCs w:val="24"/>
                <w:lang w:eastAsia="zh-CN"/>
              </w:rPr>
              <w:t>1</w:t>
            </w:r>
          </w:p>
        </w:tc>
        <w:tc>
          <w:tcPr>
            <w:tcW w:w="943" w:type="dxa"/>
            <w:vAlign w:val="center"/>
          </w:tcPr>
          <w:p w14:paraId="2B20AAD6">
            <w:pPr>
              <w:pStyle w:val="12"/>
              <w:spacing w:line="360" w:lineRule="exact"/>
              <w:ind w:left="425" w:right="169" w:hanging="242"/>
              <w:jc w:val="left"/>
              <w:rPr>
                <w:rFonts w:ascii="方正仿宋_GBK" w:hAnsi="方正仿宋_GBK" w:eastAsia="方正仿宋_GBK" w:cs="方正仿宋_GBK"/>
                <w:spacing w:val="-6"/>
                <w:sz w:val="24"/>
                <w:szCs w:val="24"/>
                <w:lang w:eastAsia="zh-CN"/>
              </w:rPr>
            </w:pPr>
            <w:r>
              <w:rPr>
                <w:rFonts w:hint="eastAsia" w:ascii="方正仿宋_GBK" w:hAnsi="方正仿宋_GBK" w:eastAsia="方正仿宋_GBK" w:cs="方正仿宋_GBK"/>
                <w:spacing w:val="-6"/>
                <w:sz w:val="24"/>
                <w:szCs w:val="24"/>
                <w:lang w:eastAsia="zh-CN"/>
              </w:rPr>
              <w:t>专家</w:t>
            </w:r>
          </w:p>
          <w:p w14:paraId="4C6D03F3">
            <w:pPr>
              <w:pStyle w:val="12"/>
              <w:spacing w:line="360" w:lineRule="exact"/>
              <w:ind w:left="425" w:right="169" w:hanging="242"/>
              <w:jc w:val="left"/>
              <w:rPr>
                <w:rFonts w:ascii="方正仿宋_GBK" w:hAnsi="方正仿宋_GBK" w:eastAsia="方正仿宋_GBK" w:cs="方正仿宋_GBK"/>
                <w:b/>
                <w:bCs/>
                <w:spacing w:val="-3"/>
                <w:sz w:val="24"/>
                <w:szCs w:val="24"/>
                <w:lang w:eastAsia="zh-CN"/>
              </w:rPr>
            </w:pPr>
            <w:r>
              <w:rPr>
                <w:rFonts w:hint="eastAsia" w:ascii="方正仿宋_GBK" w:hAnsi="方正仿宋_GBK" w:eastAsia="方正仿宋_GBK" w:cs="方正仿宋_GBK"/>
                <w:spacing w:val="-3"/>
                <w:sz w:val="24"/>
                <w:szCs w:val="24"/>
                <w:lang w:eastAsia="zh-CN"/>
              </w:rPr>
              <w:t>支持</w:t>
            </w:r>
          </w:p>
        </w:tc>
        <w:tc>
          <w:tcPr>
            <w:tcW w:w="933" w:type="dxa"/>
            <w:vAlign w:val="center"/>
          </w:tcPr>
          <w:p w14:paraId="455D5144">
            <w:pPr>
              <w:pStyle w:val="12"/>
              <w:spacing w:line="360" w:lineRule="exact"/>
              <w:ind w:left="263"/>
              <w:jc w:val="left"/>
              <w:rPr>
                <w:rFonts w:ascii="方正仿宋_GBK" w:hAnsi="方正仿宋_GBK" w:eastAsia="方正仿宋_GBK" w:cs="方正仿宋_GBK"/>
                <w:b/>
                <w:bCs/>
                <w:spacing w:val="-7"/>
                <w:sz w:val="24"/>
                <w:szCs w:val="24"/>
              </w:rPr>
            </w:pPr>
            <w:r>
              <w:rPr>
                <w:rFonts w:ascii="Times New Roman" w:hAnsi="Times New Roman" w:eastAsia="方正仿宋_GBK" w:cs="Times New Roman"/>
                <w:spacing w:val="-4"/>
                <w:sz w:val="24"/>
                <w:szCs w:val="24"/>
                <w:lang w:eastAsia="zh-CN"/>
              </w:rPr>
              <w:t>23</w:t>
            </w:r>
            <w:r>
              <w:rPr>
                <w:rFonts w:hint="eastAsia" w:ascii="方正仿宋_GBK" w:hAnsi="方正仿宋_GBK" w:eastAsia="方正仿宋_GBK" w:cs="方正仿宋_GBK"/>
                <w:spacing w:val="-4"/>
                <w:sz w:val="24"/>
                <w:szCs w:val="24"/>
                <w:lang w:eastAsia="zh-CN"/>
              </w:rPr>
              <w:t>分</w:t>
            </w:r>
          </w:p>
        </w:tc>
        <w:tc>
          <w:tcPr>
            <w:tcW w:w="6255" w:type="dxa"/>
            <w:vAlign w:val="center"/>
          </w:tcPr>
          <w:p w14:paraId="23903D67">
            <w:pPr>
              <w:pStyle w:val="12"/>
              <w:spacing w:line="360" w:lineRule="exact"/>
              <w:ind w:left="121" w:right="102" w:firstLine="9"/>
              <w:jc w:val="left"/>
              <w:rPr>
                <w:rFonts w:ascii="方正仿宋_GBK" w:hAnsi="方正仿宋_GBK" w:eastAsia="方正仿宋_GBK" w:cs="方正仿宋_GBK"/>
                <w:spacing w:val="-3"/>
                <w:sz w:val="24"/>
                <w:szCs w:val="24"/>
                <w:lang w:eastAsia="zh-CN"/>
              </w:rPr>
            </w:pPr>
            <w:r>
              <w:rPr>
                <w:rFonts w:hint="eastAsia" w:ascii="方正仿宋_GBK" w:hAnsi="方正仿宋_GBK" w:eastAsia="方正仿宋_GBK" w:cs="方正仿宋_GBK"/>
                <w:spacing w:val="-3"/>
                <w:sz w:val="24"/>
                <w:szCs w:val="24"/>
                <w:lang w:eastAsia="zh-CN"/>
              </w:rPr>
              <w:t>供应商能协调和调用其</w:t>
            </w:r>
            <w:r>
              <w:rPr>
                <w:rFonts w:hint="eastAsia" w:ascii="方正仿宋_GBK" w:hAnsi="方正仿宋_GBK" w:eastAsia="方正仿宋_GBK" w:cs="方正仿宋_GBK"/>
                <w:spacing w:val="4"/>
                <w:sz w:val="24"/>
                <w:szCs w:val="24"/>
                <w:lang w:eastAsia="zh-CN"/>
              </w:rPr>
              <w:t>全资关联医院的医生资源，指派的眼科医生需</w:t>
            </w:r>
            <w:r>
              <w:rPr>
                <w:rFonts w:hint="eastAsia" w:ascii="方正仿宋_GBK" w:hAnsi="方正仿宋_GBK" w:eastAsia="方正仿宋_GBK" w:cs="方正仿宋_GBK"/>
                <w:spacing w:val="-3"/>
                <w:sz w:val="24"/>
                <w:szCs w:val="24"/>
                <w:lang w:eastAsia="zh-CN"/>
              </w:rPr>
              <w:t>具有全日制硕士研究生及以上学历且具有眼科主治医师及以上职称；需提供指派</w:t>
            </w:r>
            <w:r>
              <w:rPr>
                <w:rFonts w:hint="eastAsia" w:ascii="方正仿宋_GBK" w:hAnsi="方正仿宋_GBK" w:eastAsia="方正仿宋_GBK" w:cs="方正仿宋_GBK"/>
                <w:spacing w:val="-2"/>
                <w:sz w:val="24"/>
                <w:szCs w:val="24"/>
                <w:lang w:eastAsia="zh-CN"/>
              </w:rPr>
              <w:t>人员的毕业证书、资格证书和近</w:t>
            </w:r>
            <w:r>
              <w:rPr>
                <w:rFonts w:ascii="Times New Roman" w:hAnsi="Times New Roman" w:eastAsia="方正仿宋_GBK" w:cs="Times New Roman"/>
                <w:spacing w:val="-2"/>
                <w:sz w:val="24"/>
                <w:szCs w:val="24"/>
                <w:lang w:eastAsia="zh-CN"/>
              </w:rPr>
              <w:t>12</w:t>
            </w:r>
            <w:r>
              <w:rPr>
                <w:rFonts w:hint="eastAsia" w:ascii="方正仿宋_GBK" w:hAnsi="方正仿宋_GBK" w:eastAsia="方正仿宋_GBK" w:cs="方正仿宋_GBK"/>
                <w:spacing w:val="-2"/>
                <w:sz w:val="24"/>
                <w:szCs w:val="24"/>
                <w:lang w:eastAsia="zh-CN"/>
              </w:rPr>
              <w:t>个月含供应商或其全资关联医院的社保流水复印件。</w:t>
            </w:r>
          </w:p>
          <w:p w14:paraId="50D47926">
            <w:pPr>
              <w:pStyle w:val="12"/>
              <w:spacing w:line="360" w:lineRule="exact"/>
              <w:ind w:left="130" w:right="102"/>
              <w:jc w:val="left"/>
              <w:rPr>
                <w:rFonts w:ascii="方正仿宋_GBK" w:hAnsi="方正仿宋_GBK" w:eastAsia="方正仿宋_GBK" w:cs="方正仿宋_GBK"/>
                <w:spacing w:val="-3"/>
                <w:sz w:val="24"/>
                <w:szCs w:val="24"/>
                <w:lang w:eastAsia="zh-CN"/>
              </w:rPr>
            </w:pPr>
            <w:r>
              <w:rPr>
                <w:rFonts w:hint="eastAsia" w:ascii="方正仿宋_GBK" w:hAnsi="方正仿宋_GBK" w:eastAsia="方正仿宋_GBK" w:cs="方正仿宋_GBK"/>
                <w:spacing w:val="-3"/>
                <w:sz w:val="24"/>
                <w:szCs w:val="24"/>
                <w:lang w:eastAsia="zh-CN"/>
              </w:rPr>
              <w:t>（</w:t>
            </w:r>
            <w:r>
              <w:rPr>
                <w:rFonts w:ascii="Times New Roman" w:hAnsi="Times New Roman" w:eastAsia="方正仿宋_GBK" w:cs="Times New Roman"/>
                <w:spacing w:val="-3"/>
                <w:sz w:val="24"/>
                <w:szCs w:val="24"/>
                <w:lang w:eastAsia="zh-CN"/>
              </w:rPr>
              <w:t>1</w:t>
            </w:r>
            <w:r>
              <w:rPr>
                <w:rFonts w:hint="eastAsia" w:ascii="方正仿宋_GBK" w:hAnsi="方正仿宋_GBK" w:eastAsia="方正仿宋_GBK" w:cs="方正仿宋_GBK"/>
                <w:spacing w:val="-3"/>
                <w:sz w:val="24"/>
                <w:szCs w:val="24"/>
                <w:lang w:eastAsia="zh-CN"/>
              </w:rPr>
              <w:t>）眼科主治医师，每配备一名得</w:t>
            </w:r>
            <w:r>
              <w:rPr>
                <w:rFonts w:ascii="Times New Roman" w:hAnsi="Times New Roman" w:eastAsia="方正仿宋_GBK" w:cs="Times New Roman"/>
                <w:spacing w:val="-3"/>
                <w:sz w:val="24"/>
                <w:szCs w:val="24"/>
                <w:lang w:eastAsia="zh-CN"/>
              </w:rPr>
              <w:t>2</w:t>
            </w:r>
            <w:r>
              <w:rPr>
                <w:rFonts w:hint="eastAsia" w:ascii="方正仿宋_GBK" w:hAnsi="方正仿宋_GBK" w:eastAsia="方正仿宋_GBK" w:cs="方正仿宋_GBK"/>
                <w:spacing w:val="-3"/>
                <w:sz w:val="24"/>
                <w:szCs w:val="24"/>
                <w:lang w:eastAsia="zh-CN"/>
              </w:rPr>
              <w:t>分，本项最多可得</w:t>
            </w:r>
            <w:r>
              <w:rPr>
                <w:rFonts w:ascii="Times New Roman" w:hAnsi="Times New Roman" w:eastAsia="方正仿宋_GBK" w:cs="Times New Roman"/>
                <w:spacing w:val="-3"/>
                <w:sz w:val="24"/>
                <w:szCs w:val="24"/>
                <w:lang w:eastAsia="zh-CN"/>
              </w:rPr>
              <w:t>10</w:t>
            </w:r>
            <w:r>
              <w:rPr>
                <w:rFonts w:hint="eastAsia" w:ascii="方正仿宋_GBK" w:hAnsi="方正仿宋_GBK" w:eastAsia="方正仿宋_GBK" w:cs="方正仿宋_GBK"/>
                <w:spacing w:val="-3"/>
                <w:sz w:val="24"/>
                <w:szCs w:val="24"/>
                <w:lang w:eastAsia="zh-CN"/>
              </w:rPr>
              <w:t>分；</w:t>
            </w:r>
          </w:p>
          <w:p w14:paraId="1EA6B378">
            <w:pPr>
              <w:pStyle w:val="12"/>
              <w:spacing w:line="360" w:lineRule="exact"/>
              <w:ind w:left="130" w:right="102"/>
              <w:jc w:val="left"/>
              <w:rPr>
                <w:rFonts w:ascii="方正仿宋_GBK" w:hAnsi="方正仿宋_GBK" w:eastAsia="方正仿宋_GBK" w:cs="方正仿宋_GBK"/>
                <w:spacing w:val="-3"/>
                <w:sz w:val="24"/>
                <w:szCs w:val="24"/>
                <w:lang w:eastAsia="zh-CN"/>
              </w:rPr>
            </w:pPr>
            <w:r>
              <w:rPr>
                <w:rFonts w:hint="eastAsia" w:ascii="方正仿宋_GBK" w:hAnsi="方正仿宋_GBK" w:eastAsia="方正仿宋_GBK" w:cs="方正仿宋_GBK"/>
                <w:spacing w:val="-3"/>
                <w:sz w:val="24"/>
                <w:szCs w:val="24"/>
                <w:lang w:eastAsia="zh-CN"/>
              </w:rPr>
              <w:t>（</w:t>
            </w:r>
            <w:r>
              <w:rPr>
                <w:rFonts w:ascii="Times New Roman" w:hAnsi="Times New Roman" w:eastAsia="方正仿宋_GBK" w:cs="Times New Roman"/>
                <w:spacing w:val="-3"/>
                <w:sz w:val="24"/>
                <w:szCs w:val="24"/>
                <w:lang w:eastAsia="zh-CN"/>
              </w:rPr>
              <w:t>2</w:t>
            </w:r>
            <w:r>
              <w:rPr>
                <w:rFonts w:hint="eastAsia" w:ascii="方正仿宋_GBK" w:hAnsi="方正仿宋_GBK" w:eastAsia="方正仿宋_GBK" w:cs="方正仿宋_GBK"/>
                <w:spacing w:val="-3"/>
                <w:sz w:val="24"/>
                <w:szCs w:val="24"/>
                <w:lang w:eastAsia="zh-CN"/>
              </w:rPr>
              <w:t>）眼科副主任医师，每配备一名得</w:t>
            </w:r>
            <w:r>
              <w:rPr>
                <w:rFonts w:ascii="Times New Roman" w:hAnsi="Times New Roman" w:eastAsia="方正仿宋_GBK" w:cs="Times New Roman"/>
                <w:spacing w:val="-3"/>
                <w:sz w:val="24"/>
                <w:szCs w:val="24"/>
                <w:lang w:eastAsia="zh-CN"/>
              </w:rPr>
              <w:t>4</w:t>
            </w:r>
            <w:r>
              <w:rPr>
                <w:rFonts w:hint="eastAsia" w:ascii="方正仿宋_GBK" w:hAnsi="方正仿宋_GBK" w:eastAsia="方正仿宋_GBK" w:cs="方正仿宋_GBK"/>
                <w:spacing w:val="-3"/>
                <w:sz w:val="24"/>
                <w:szCs w:val="24"/>
                <w:lang w:eastAsia="zh-CN"/>
              </w:rPr>
              <w:t>分，本项最多可得</w:t>
            </w:r>
            <w:r>
              <w:rPr>
                <w:rFonts w:ascii="Times New Roman" w:hAnsi="Times New Roman" w:eastAsia="方正仿宋_GBK" w:cs="Times New Roman"/>
                <w:spacing w:val="-3"/>
                <w:sz w:val="24"/>
                <w:szCs w:val="24"/>
                <w:lang w:eastAsia="zh-CN"/>
              </w:rPr>
              <w:t>8</w:t>
            </w:r>
            <w:r>
              <w:rPr>
                <w:rFonts w:hint="eastAsia" w:ascii="方正仿宋_GBK" w:hAnsi="方正仿宋_GBK" w:eastAsia="方正仿宋_GBK" w:cs="方正仿宋_GBK"/>
                <w:spacing w:val="-3"/>
                <w:sz w:val="24"/>
                <w:szCs w:val="24"/>
                <w:lang w:eastAsia="zh-CN"/>
              </w:rPr>
              <w:t>分；</w:t>
            </w:r>
          </w:p>
          <w:p w14:paraId="38D448FB">
            <w:pPr>
              <w:pStyle w:val="12"/>
              <w:spacing w:line="360" w:lineRule="exact"/>
              <w:ind w:left="130" w:right="102"/>
              <w:jc w:val="left"/>
              <w:rPr>
                <w:rFonts w:ascii="方正仿宋_GBK" w:hAnsi="方正仿宋_GBK" w:eastAsia="方正仿宋_GBK" w:cs="方正仿宋_GBK"/>
                <w:spacing w:val="-3"/>
                <w:sz w:val="24"/>
                <w:szCs w:val="24"/>
                <w:lang w:eastAsia="zh-CN"/>
              </w:rPr>
            </w:pPr>
            <w:r>
              <w:rPr>
                <w:rFonts w:hint="eastAsia" w:ascii="方正仿宋_GBK" w:hAnsi="方正仿宋_GBK" w:eastAsia="方正仿宋_GBK" w:cs="方正仿宋_GBK"/>
                <w:spacing w:val="-3"/>
                <w:sz w:val="24"/>
                <w:szCs w:val="24"/>
                <w:lang w:eastAsia="zh-CN"/>
              </w:rPr>
              <w:t>（</w:t>
            </w:r>
            <w:r>
              <w:rPr>
                <w:rFonts w:ascii="Times New Roman" w:hAnsi="Times New Roman" w:eastAsia="方正仿宋_GBK" w:cs="Times New Roman"/>
                <w:spacing w:val="-3"/>
                <w:sz w:val="24"/>
                <w:szCs w:val="24"/>
                <w:lang w:eastAsia="zh-CN"/>
              </w:rPr>
              <w:t>3</w:t>
            </w:r>
            <w:r>
              <w:rPr>
                <w:rFonts w:hint="eastAsia" w:ascii="方正仿宋_GBK" w:hAnsi="方正仿宋_GBK" w:eastAsia="方正仿宋_GBK" w:cs="方正仿宋_GBK"/>
                <w:spacing w:val="-3"/>
                <w:sz w:val="24"/>
                <w:szCs w:val="24"/>
                <w:lang w:eastAsia="zh-CN"/>
              </w:rPr>
              <w:t>）眼科主任医师，每配备一名得</w:t>
            </w:r>
            <w:r>
              <w:rPr>
                <w:rFonts w:ascii="Times New Roman" w:hAnsi="Times New Roman" w:eastAsia="方正仿宋_GBK" w:cs="Times New Roman"/>
                <w:spacing w:val="-3"/>
                <w:sz w:val="24"/>
                <w:szCs w:val="24"/>
                <w:lang w:eastAsia="zh-CN"/>
              </w:rPr>
              <w:t>5</w:t>
            </w:r>
            <w:r>
              <w:rPr>
                <w:rFonts w:hint="eastAsia" w:ascii="方正仿宋_GBK" w:hAnsi="方正仿宋_GBK" w:eastAsia="方正仿宋_GBK" w:cs="方正仿宋_GBK"/>
                <w:spacing w:val="-3"/>
                <w:sz w:val="24"/>
                <w:szCs w:val="24"/>
                <w:lang w:eastAsia="zh-CN"/>
              </w:rPr>
              <w:t>分，本项最多可得</w:t>
            </w:r>
            <w:r>
              <w:rPr>
                <w:rFonts w:ascii="Times New Roman" w:hAnsi="Times New Roman" w:eastAsia="方正仿宋_GBK" w:cs="Times New Roman"/>
                <w:spacing w:val="-3"/>
                <w:sz w:val="24"/>
                <w:szCs w:val="24"/>
                <w:lang w:eastAsia="zh-CN"/>
              </w:rPr>
              <w:t>5</w:t>
            </w:r>
            <w:r>
              <w:rPr>
                <w:rFonts w:hint="eastAsia" w:ascii="方正仿宋_GBK" w:hAnsi="方正仿宋_GBK" w:eastAsia="方正仿宋_GBK" w:cs="方正仿宋_GBK"/>
                <w:spacing w:val="-3"/>
                <w:sz w:val="24"/>
                <w:szCs w:val="24"/>
                <w:lang w:eastAsia="zh-CN"/>
              </w:rPr>
              <w:t>分。</w:t>
            </w:r>
          </w:p>
          <w:p w14:paraId="10AA2651">
            <w:pPr>
              <w:pStyle w:val="12"/>
              <w:spacing w:line="360" w:lineRule="exact"/>
              <w:ind w:left="121" w:right="102" w:firstLine="9"/>
              <w:jc w:val="left"/>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上述</w:t>
            </w:r>
            <w:r>
              <w:rPr>
                <w:rFonts w:ascii="Times New Roman" w:hAnsi="Times New Roman" w:eastAsia="方正仿宋_GBK" w:cs="Times New Roman"/>
                <w:spacing w:val="4"/>
                <w:sz w:val="24"/>
                <w:szCs w:val="24"/>
                <w:lang w:eastAsia="zh-CN"/>
              </w:rPr>
              <w:t>3</w:t>
            </w:r>
            <w:r>
              <w:rPr>
                <w:rFonts w:hint="eastAsia" w:ascii="方正仿宋_GBK" w:hAnsi="方正仿宋_GBK" w:eastAsia="方正仿宋_GBK" w:cs="方正仿宋_GBK"/>
                <w:spacing w:val="4"/>
                <w:sz w:val="24"/>
                <w:szCs w:val="24"/>
                <w:lang w:eastAsia="zh-CN"/>
              </w:rPr>
              <w:t>项内容齐全且无缺陷（缺陷是指：内容涉及的规范或标准错误、套用其他项目内容、内容与本项目无关、内容不利于项目实施的任意一种情形）得</w:t>
            </w:r>
            <w:r>
              <w:rPr>
                <w:rFonts w:ascii="Times New Roman" w:hAnsi="Times New Roman" w:eastAsia="方正仿宋_GBK" w:cs="Times New Roman"/>
                <w:spacing w:val="4"/>
                <w:sz w:val="24"/>
                <w:szCs w:val="24"/>
                <w:lang w:eastAsia="zh-CN"/>
              </w:rPr>
              <w:t>23</w:t>
            </w:r>
            <w:r>
              <w:rPr>
                <w:rFonts w:hint="eastAsia" w:ascii="方正仿宋_GBK" w:hAnsi="方正仿宋_GBK" w:eastAsia="方正仿宋_GBK" w:cs="方正仿宋_GBK"/>
                <w:spacing w:val="4"/>
                <w:sz w:val="24"/>
                <w:szCs w:val="24"/>
                <w:lang w:eastAsia="zh-CN"/>
              </w:rPr>
              <w:t>分，每缺少一项内容或内容有缺陷按单项对应分数扣分，扣完为止。</w:t>
            </w:r>
          </w:p>
          <w:p w14:paraId="79F638C7">
            <w:pPr>
              <w:pStyle w:val="12"/>
              <w:spacing w:line="360" w:lineRule="exact"/>
              <w:ind w:left="121" w:right="102" w:firstLine="9"/>
              <w:jc w:val="left"/>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注：供应商需提供与全资关联医院的证明材料，并加盖双方公章。</w:t>
            </w:r>
          </w:p>
        </w:tc>
        <w:tc>
          <w:tcPr>
            <w:tcW w:w="674" w:type="dxa"/>
            <w:vAlign w:val="center"/>
          </w:tcPr>
          <w:p w14:paraId="36E9F922">
            <w:pPr>
              <w:pStyle w:val="12"/>
              <w:tabs>
                <w:tab w:val="left" w:pos="840"/>
              </w:tabs>
              <w:spacing w:line="360" w:lineRule="exact"/>
              <w:ind w:right="30"/>
              <w:jc w:val="center"/>
              <w:rPr>
                <w:rFonts w:ascii="方正仿宋_GBK" w:hAnsi="方正仿宋_GBK" w:eastAsia="方正仿宋_GBK" w:cs="方正仿宋_GBK"/>
                <w:b/>
                <w:bCs/>
                <w:spacing w:val="-11"/>
                <w:sz w:val="24"/>
                <w:szCs w:val="24"/>
              </w:rPr>
            </w:pPr>
            <w:r>
              <w:rPr>
                <w:rFonts w:hint="eastAsia" w:ascii="方正仿宋_GBK" w:hAnsi="方正仿宋_GBK" w:eastAsia="方正仿宋_GBK" w:cs="方正仿宋_GBK"/>
                <w:spacing w:val="-18"/>
                <w:sz w:val="24"/>
                <w:szCs w:val="24"/>
                <w:lang w:eastAsia="zh-CN"/>
              </w:rPr>
              <w:t>客观分</w:t>
            </w:r>
          </w:p>
        </w:tc>
      </w:tr>
      <w:tr w14:paraId="38072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843" w:type="dxa"/>
            <w:shd w:val="clear" w:color="auto" w:fill="auto"/>
            <w:vAlign w:val="center"/>
          </w:tcPr>
          <w:p w14:paraId="0FF2EC98">
            <w:pPr>
              <w:pStyle w:val="12"/>
              <w:spacing w:line="360" w:lineRule="exact"/>
              <w:jc w:val="center"/>
              <w:rPr>
                <w:rFonts w:ascii="Times New Roman" w:hAnsi="Times New Roman" w:eastAsia="方正仿宋_GBK" w:cs="Times New Roman"/>
                <w:sz w:val="24"/>
                <w:szCs w:val="24"/>
                <w:lang w:eastAsia="zh-CN"/>
              </w:rPr>
            </w:pPr>
            <w:r>
              <w:rPr>
                <w:rFonts w:ascii="Times New Roman" w:hAnsi="Times New Roman" w:eastAsia="方正仿宋_GBK" w:cs="Times New Roman"/>
                <w:sz w:val="24"/>
                <w:szCs w:val="24"/>
                <w:lang w:eastAsia="zh-CN"/>
              </w:rPr>
              <w:t>2</w:t>
            </w:r>
          </w:p>
        </w:tc>
        <w:tc>
          <w:tcPr>
            <w:tcW w:w="943" w:type="dxa"/>
            <w:shd w:val="clear" w:color="auto" w:fill="auto"/>
            <w:vAlign w:val="center"/>
          </w:tcPr>
          <w:p w14:paraId="2CFF2D3B">
            <w:pPr>
              <w:pStyle w:val="12"/>
              <w:spacing w:line="360" w:lineRule="exact"/>
              <w:ind w:left="425" w:right="169" w:hanging="242"/>
              <w:jc w:val="left"/>
              <w:rPr>
                <w:rFonts w:ascii="方正仿宋_GBK" w:hAnsi="方正仿宋_GBK" w:eastAsia="方正仿宋_GBK" w:cs="方正仿宋_GBK"/>
                <w:spacing w:val="-6"/>
                <w:sz w:val="24"/>
                <w:szCs w:val="24"/>
              </w:rPr>
            </w:pPr>
            <w:r>
              <w:rPr>
                <w:rFonts w:hint="eastAsia" w:ascii="方正仿宋_GBK" w:hAnsi="方正仿宋_GBK" w:eastAsia="方正仿宋_GBK" w:cs="方正仿宋_GBK"/>
                <w:spacing w:val="-6"/>
                <w:sz w:val="24"/>
                <w:szCs w:val="24"/>
              </w:rPr>
              <w:t>技术</w:t>
            </w:r>
          </w:p>
          <w:p w14:paraId="63E2BBFD">
            <w:pPr>
              <w:pStyle w:val="12"/>
              <w:spacing w:line="360" w:lineRule="exact"/>
              <w:ind w:left="425" w:right="169" w:hanging="242"/>
              <w:jc w:val="left"/>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6"/>
                <w:sz w:val="24"/>
                <w:szCs w:val="24"/>
              </w:rPr>
              <w:t>力</w:t>
            </w:r>
            <w:r>
              <w:rPr>
                <w:rFonts w:hint="eastAsia" w:ascii="方正仿宋_GBK" w:hAnsi="方正仿宋_GBK" w:eastAsia="方正仿宋_GBK" w:cs="方正仿宋_GBK"/>
                <w:sz w:val="24"/>
                <w:szCs w:val="24"/>
              </w:rPr>
              <w:t>量</w:t>
            </w:r>
          </w:p>
        </w:tc>
        <w:tc>
          <w:tcPr>
            <w:tcW w:w="933" w:type="dxa"/>
            <w:shd w:val="clear" w:color="auto" w:fill="auto"/>
            <w:vAlign w:val="center"/>
          </w:tcPr>
          <w:p w14:paraId="5AAF8501">
            <w:pPr>
              <w:spacing w:line="360" w:lineRule="exact"/>
              <w:jc w:val="left"/>
              <w:rPr>
                <w:rFonts w:ascii="方正仿宋_GBK" w:hAnsi="方正仿宋_GBK" w:eastAsia="方正仿宋_GBK" w:cs="方正仿宋_GBK"/>
              </w:rPr>
            </w:pPr>
          </w:p>
          <w:p w14:paraId="13543D88">
            <w:pPr>
              <w:pStyle w:val="12"/>
              <w:spacing w:line="360" w:lineRule="exact"/>
              <w:ind w:left="263"/>
              <w:jc w:val="left"/>
              <w:rPr>
                <w:rFonts w:ascii="方正仿宋_GBK" w:hAnsi="方正仿宋_GBK" w:eastAsia="方正仿宋_GBK" w:cs="方正仿宋_GBK"/>
                <w:sz w:val="24"/>
                <w:szCs w:val="24"/>
                <w:lang w:eastAsia="zh-CN"/>
              </w:rPr>
            </w:pPr>
            <w:r>
              <w:rPr>
                <w:rFonts w:ascii="Times New Roman" w:hAnsi="Times New Roman" w:eastAsia="方正仿宋_GBK" w:cs="Times New Roman"/>
                <w:spacing w:val="-4"/>
                <w:sz w:val="24"/>
                <w:szCs w:val="24"/>
                <w:lang w:eastAsia="zh-CN"/>
              </w:rPr>
              <w:t>8</w:t>
            </w:r>
            <w:r>
              <w:rPr>
                <w:rFonts w:hint="eastAsia" w:ascii="方正仿宋_GBK" w:hAnsi="方正仿宋_GBK" w:eastAsia="方正仿宋_GBK" w:cs="方正仿宋_GBK"/>
                <w:spacing w:val="-4"/>
                <w:sz w:val="24"/>
                <w:szCs w:val="24"/>
              </w:rPr>
              <w:t>分</w:t>
            </w:r>
          </w:p>
        </w:tc>
        <w:tc>
          <w:tcPr>
            <w:tcW w:w="6255" w:type="dxa"/>
            <w:vAlign w:val="center"/>
          </w:tcPr>
          <w:p w14:paraId="44330ADC">
            <w:pPr>
              <w:pStyle w:val="12"/>
              <w:spacing w:line="360" w:lineRule="exact"/>
              <w:ind w:left="121" w:right="102" w:firstLine="9"/>
              <w:jc w:val="left"/>
              <w:rPr>
                <w:rFonts w:ascii="方正仿宋_GBK" w:hAnsi="方正仿宋_GBK" w:eastAsia="方正仿宋_GBK" w:cs="方正仿宋_GBK"/>
                <w:sz w:val="24"/>
                <w:szCs w:val="24"/>
                <w:lang w:eastAsia="zh-CN"/>
              </w:rPr>
            </w:pPr>
            <w:r>
              <w:rPr>
                <w:rFonts w:ascii="Times New Roman" w:hAnsi="Times New Roman" w:eastAsia="方正仿宋_GBK" w:cs="Times New Roman"/>
                <w:spacing w:val="-3"/>
                <w:sz w:val="24"/>
                <w:szCs w:val="24"/>
                <w:lang w:eastAsia="zh-CN"/>
              </w:rPr>
              <w:t>1.</w:t>
            </w:r>
            <w:r>
              <w:rPr>
                <w:rFonts w:hint="eastAsia" w:ascii="方正仿宋_GBK" w:hAnsi="方正仿宋_GBK" w:eastAsia="方正仿宋_GBK" w:cs="方正仿宋_GBK"/>
                <w:spacing w:val="-3"/>
                <w:sz w:val="24"/>
                <w:szCs w:val="24"/>
                <w:lang w:eastAsia="zh-CN"/>
              </w:rPr>
              <w:t>供应商配备具有国家职业技能等级</w:t>
            </w:r>
            <w:r>
              <w:rPr>
                <w:rFonts w:hint="eastAsia" w:ascii="方正仿宋_GBK" w:hAnsi="方正仿宋_GBK" w:eastAsia="方正仿宋_GBK" w:cs="方正仿宋_GBK"/>
                <w:spacing w:val="-7"/>
                <w:sz w:val="24"/>
                <w:szCs w:val="24"/>
                <w:lang w:eastAsia="zh-CN"/>
              </w:rPr>
              <w:t>二级及以上眼镜验光员资格的技术人员，每配备</w:t>
            </w:r>
            <w:r>
              <w:rPr>
                <w:rFonts w:ascii="Times New Roman" w:hAnsi="Times New Roman" w:eastAsia="方正仿宋_GBK" w:cs="Times New Roman"/>
                <w:spacing w:val="-7"/>
                <w:sz w:val="24"/>
                <w:szCs w:val="24"/>
                <w:lang w:eastAsia="zh-CN"/>
              </w:rPr>
              <w:t>1</w:t>
            </w:r>
            <w:r>
              <w:rPr>
                <w:rFonts w:hint="eastAsia" w:ascii="方正仿宋_GBK" w:hAnsi="方正仿宋_GBK" w:eastAsia="方正仿宋_GBK" w:cs="方正仿宋_GBK"/>
                <w:spacing w:val="-7"/>
                <w:sz w:val="24"/>
                <w:szCs w:val="24"/>
                <w:lang w:eastAsia="zh-CN"/>
              </w:rPr>
              <w:t>名得</w:t>
            </w:r>
            <w:r>
              <w:rPr>
                <w:rFonts w:ascii="Times New Roman" w:hAnsi="Times New Roman" w:eastAsia="方正仿宋_GBK" w:cs="Times New Roman"/>
                <w:spacing w:val="-7"/>
                <w:sz w:val="24"/>
                <w:szCs w:val="24"/>
                <w:lang w:eastAsia="zh-CN"/>
              </w:rPr>
              <w:t>1</w:t>
            </w:r>
            <w:r>
              <w:rPr>
                <w:rFonts w:hint="eastAsia" w:ascii="方正仿宋_GBK" w:hAnsi="方正仿宋_GBK" w:eastAsia="方正仿宋_GBK" w:cs="方正仿宋_GBK"/>
                <w:spacing w:val="-7"/>
                <w:sz w:val="24"/>
                <w:szCs w:val="24"/>
                <w:lang w:eastAsia="zh-CN"/>
              </w:rPr>
              <w:t>分，本项最多可得</w:t>
            </w:r>
            <w:r>
              <w:rPr>
                <w:rFonts w:ascii="Times New Roman" w:hAnsi="Times New Roman" w:eastAsia="方正仿宋_GBK" w:cs="Times New Roman"/>
                <w:spacing w:val="-7"/>
                <w:sz w:val="24"/>
                <w:szCs w:val="24"/>
                <w:lang w:eastAsia="zh-CN"/>
              </w:rPr>
              <w:t>2</w:t>
            </w:r>
            <w:r>
              <w:rPr>
                <w:rFonts w:hint="eastAsia" w:ascii="方正仿宋_GBK" w:hAnsi="方正仿宋_GBK" w:eastAsia="方正仿宋_GBK" w:cs="方正仿宋_GBK"/>
                <w:spacing w:val="-7"/>
                <w:sz w:val="24"/>
                <w:szCs w:val="24"/>
                <w:lang w:eastAsia="zh-CN"/>
              </w:rPr>
              <w:t>分；</w:t>
            </w:r>
            <w:r>
              <w:rPr>
                <w:rFonts w:hint="eastAsia" w:ascii="方正仿宋_GBK" w:hAnsi="方正仿宋_GBK" w:eastAsia="方正仿宋_GBK" w:cs="方正仿宋_GBK"/>
                <w:spacing w:val="4"/>
                <w:sz w:val="24"/>
                <w:szCs w:val="24"/>
                <w:lang w:eastAsia="zh-CN"/>
              </w:rPr>
              <w:t>需提供上述</w:t>
            </w:r>
            <w:r>
              <w:rPr>
                <w:rFonts w:hint="eastAsia" w:ascii="方正仿宋_GBK" w:hAnsi="方正仿宋_GBK" w:eastAsia="方正仿宋_GBK" w:cs="方正仿宋_GBK"/>
                <w:spacing w:val="-2"/>
                <w:sz w:val="24"/>
                <w:szCs w:val="24"/>
                <w:lang w:eastAsia="zh-CN"/>
              </w:rPr>
              <w:t>相关人员的毕业证书、资格证书和近</w:t>
            </w:r>
            <w:r>
              <w:rPr>
                <w:rFonts w:ascii="Times New Roman" w:hAnsi="Times New Roman" w:eastAsia="方正仿宋_GBK" w:cs="Times New Roman"/>
                <w:spacing w:val="-2"/>
                <w:sz w:val="24"/>
                <w:szCs w:val="24"/>
                <w:lang w:eastAsia="zh-CN"/>
              </w:rPr>
              <w:t>12</w:t>
            </w:r>
            <w:r>
              <w:rPr>
                <w:rFonts w:hint="eastAsia" w:ascii="方正仿宋_GBK" w:hAnsi="方正仿宋_GBK" w:eastAsia="方正仿宋_GBK" w:cs="方正仿宋_GBK"/>
                <w:spacing w:val="-2"/>
                <w:sz w:val="24"/>
                <w:szCs w:val="24"/>
                <w:lang w:eastAsia="zh-CN"/>
              </w:rPr>
              <w:t>个月含供应商本单位的社保流水复印件。</w:t>
            </w:r>
          </w:p>
          <w:p w14:paraId="7AD45F73">
            <w:pPr>
              <w:pStyle w:val="12"/>
              <w:spacing w:line="360" w:lineRule="exact"/>
              <w:ind w:left="122" w:right="102" w:hanging="6"/>
              <w:jc w:val="left"/>
              <w:rPr>
                <w:rFonts w:ascii="方正仿宋_GBK" w:hAnsi="方正仿宋_GBK" w:eastAsia="方正仿宋_GBK" w:cs="方正仿宋_GBK"/>
                <w:spacing w:val="4"/>
                <w:sz w:val="24"/>
                <w:szCs w:val="24"/>
                <w:lang w:eastAsia="zh-CN"/>
              </w:rPr>
            </w:pPr>
            <w:r>
              <w:rPr>
                <w:rFonts w:ascii="Times New Roman" w:hAnsi="Times New Roman" w:eastAsia="方正仿宋_GBK" w:cs="Times New Roman"/>
                <w:spacing w:val="-3"/>
                <w:sz w:val="24"/>
                <w:szCs w:val="24"/>
                <w:lang w:eastAsia="zh-CN"/>
              </w:rPr>
              <w:t>2.</w:t>
            </w:r>
            <w:r>
              <w:rPr>
                <w:rFonts w:hint="eastAsia" w:ascii="方正仿宋_GBK" w:hAnsi="方正仿宋_GBK" w:eastAsia="方正仿宋_GBK" w:cs="方正仿宋_GBK"/>
                <w:spacing w:val="-3"/>
                <w:sz w:val="24"/>
                <w:szCs w:val="24"/>
                <w:lang w:eastAsia="zh-CN"/>
              </w:rPr>
              <w:t>供应商配备有全日制本科及以上学</w:t>
            </w:r>
            <w:r>
              <w:rPr>
                <w:rFonts w:hint="eastAsia" w:ascii="方正仿宋_GBK" w:hAnsi="方正仿宋_GBK" w:eastAsia="方正仿宋_GBK" w:cs="方正仿宋_GBK"/>
                <w:spacing w:val="15"/>
                <w:sz w:val="24"/>
                <w:szCs w:val="24"/>
                <w:lang w:eastAsia="zh-CN"/>
              </w:rPr>
              <w:t>历且具有卫生专业技术资格证书的眼视光技术</w:t>
            </w:r>
            <w:r>
              <w:rPr>
                <w:rFonts w:hint="eastAsia" w:ascii="方正仿宋_GBK" w:hAnsi="方正仿宋_GBK" w:eastAsia="方正仿宋_GBK" w:cs="方正仿宋_GBK"/>
                <w:spacing w:val="-7"/>
                <w:sz w:val="24"/>
                <w:szCs w:val="24"/>
                <w:lang w:eastAsia="zh-CN"/>
              </w:rPr>
              <w:t>师，每提供</w:t>
            </w:r>
            <w:r>
              <w:rPr>
                <w:rFonts w:ascii="Times New Roman" w:hAnsi="Times New Roman" w:eastAsia="方正仿宋_GBK" w:cs="Times New Roman"/>
                <w:spacing w:val="-7"/>
                <w:sz w:val="24"/>
                <w:szCs w:val="24"/>
                <w:lang w:eastAsia="zh-CN"/>
              </w:rPr>
              <w:t>1</w:t>
            </w:r>
            <w:r>
              <w:rPr>
                <w:rFonts w:hint="eastAsia" w:ascii="方正仿宋_GBK" w:hAnsi="方正仿宋_GBK" w:eastAsia="方正仿宋_GBK" w:cs="方正仿宋_GBK"/>
                <w:spacing w:val="-7"/>
                <w:sz w:val="24"/>
                <w:szCs w:val="24"/>
                <w:lang w:eastAsia="zh-CN"/>
              </w:rPr>
              <w:t>名得</w:t>
            </w:r>
            <w:r>
              <w:rPr>
                <w:rFonts w:ascii="Times New Roman" w:hAnsi="Times New Roman" w:eastAsia="方正仿宋_GBK" w:cs="Times New Roman"/>
                <w:spacing w:val="-7"/>
                <w:sz w:val="24"/>
                <w:szCs w:val="24"/>
                <w:lang w:eastAsia="zh-CN"/>
              </w:rPr>
              <w:t>2</w:t>
            </w:r>
            <w:r>
              <w:rPr>
                <w:rFonts w:hint="eastAsia" w:ascii="方正仿宋_GBK" w:hAnsi="方正仿宋_GBK" w:eastAsia="方正仿宋_GBK" w:cs="方正仿宋_GBK"/>
                <w:spacing w:val="-7"/>
                <w:sz w:val="24"/>
                <w:szCs w:val="24"/>
                <w:lang w:eastAsia="zh-CN"/>
              </w:rPr>
              <w:t>分，本项最多可得</w:t>
            </w:r>
            <w:r>
              <w:rPr>
                <w:rFonts w:ascii="Times New Roman" w:hAnsi="Times New Roman" w:eastAsia="方正仿宋_GBK" w:cs="Times New Roman"/>
                <w:spacing w:val="-7"/>
                <w:sz w:val="24"/>
                <w:szCs w:val="24"/>
                <w:lang w:eastAsia="zh-CN"/>
              </w:rPr>
              <w:t>6</w:t>
            </w:r>
            <w:r>
              <w:rPr>
                <w:rFonts w:hint="eastAsia" w:ascii="方正仿宋_GBK" w:hAnsi="方正仿宋_GBK" w:eastAsia="方正仿宋_GBK" w:cs="方正仿宋_GBK"/>
                <w:spacing w:val="-7"/>
                <w:sz w:val="24"/>
                <w:szCs w:val="24"/>
                <w:lang w:eastAsia="zh-CN"/>
              </w:rPr>
              <w:t>分。</w:t>
            </w:r>
            <w:r>
              <w:rPr>
                <w:rFonts w:hint="eastAsia" w:ascii="方正仿宋_GBK" w:hAnsi="方正仿宋_GBK" w:eastAsia="方正仿宋_GBK" w:cs="方正仿宋_GBK"/>
                <w:spacing w:val="4"/>
                <w:sz w:val="24"/>
                <w:szCs w:val="24"/>
                <w:lang w:eastAsia="zh-CN"/>
              </w:rPr>
              <w:t>需提供上述</w:t>
            </w:r>
            <w:r>
              <w:rPr>
                <w:rFonts w:hint="eastAsia" w:ascii="方正仿宋_GBK" w:hAnsi="方正仿宋_GBK" w:eastAsia="方正仿宋_GBK" w:cs="方正仿宋_GBK"/>
                <w:spacing w:val="-2"/>
                <w:sz w:val="24"/>
                <w:szCs w:val="24"/>
                <w:lang w:eastAsia="zh-CN"/>
              </w:rPr>
              <w:t>相关人员的毕业证书、资格证书和近</w:t>
            </w:r>
            <w:r>
              <w:rPr>
                <w:rFonts w:ascii="Times New Roman" w:hAnsi="Times New Roman" w:eastAsia="方正仿宋_GBK" w:cs="Times New Roman"/>
                <w:spacing w:val="-2"/>
                <w:sz w:val="24"/>
                <w:szCs w:val="24"/>
                <w:lang w:eastAsia="zh-CN"/>
              </w:rPr>
              <w:t>12</w:t>
            </w:r>
            <w:r>
              <w:rPr>
                <w:rFonts w:hint="eastAsia" w:ascii="方正仿宋_GBK" w:hAnsi="方正仿宋_GBK" w:eastAsia="方正仿宋_GBK" w:cs="方正仿宋_GBK"/>
                <w:spacing w:val="-2"/>
                <w:sz w:val="24"/>
                <w:szCs w:val="24"/>
                <w:lang w:eastAsia="zh-CN"/>
              </w:rPr>
              <w:t>个月含供应商本单位的社保流水复印件。</w:t>
            </w:r>
          </w:p>
        </w:tc>
        <w:tc>
          <w:tcPr>
            <w:tcW w:w="674" w:type="dxa"/>
            <w:vAlign w:val="center"/>
          </w:tcPr>
          <w:p w14:paraId="078159CC">
            <w:pPr>
              <w:pStyle w:val="12"/>
              <w:spacing w:line="360" w:lineRule="exact"/>
              <w:ind w:right="-170"/>
              <w:rPr>
                <w:rFonts w:ascii="方正仿宋_GBK" w:hAnsi="方正仿宋_GBK" w:eastAsia="方正仿宋_GBK" w:cs="方正仿宋_GBK"/>
                <w:spacing w:val="-18"/>
                <w:sz w:val="24"/>
                <w:szCs w:val="24"/>
                <w:lang w:eastAsia="zh-CN"/>
              </w:rPr>
            </w:pPr>
            <w:r>
              <w:rPr>
                <w:rFonts w:hint="eastAsia" w:ascii="方正仿宋_GBK" w:hAnsi="方正仿宋_GBK" w:eastAsia="方正仿宋_GBK" w:cs="方正仿宋_GBK"/>
                <w:sz w:val="24"/>
                <w:szCs w:val="24"/>
                <w:lang w:eastAsia="zh-CN"/>
              </w:rPr>
              <w:t>客观</w:t>
            </w:r>
            <w:r>
              <w:rPr>
                <w:rFonts w:hint="eastAsia" w:ascii="方正仿宋_GBK" w:hAnsi="方正仿宋_GBK" w:eastAsia="方正仿宋_GBK" w:cs="方正仿宋_GBK"/>
                <w:sz w:val="24"/>
                <w:szCs w:val="24"/>
              </w:rPr>
              <w:t>分</w:t>
            </w:r>
          </w:p>
        </w:tc>
      </w:tr>
      <w:tr w14:paraId="25851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843" w:type="dxa"/>
            <w:vAlign w:val="center"/>
          </w:tcPr>
          <w:p w14:paraId="02B36BD2">
            <w:pPr>
              <w:pStyle w:val="12"/>
              <w:spacing w:line="360" w:lineRule="exact"/>
              <w:jc w:val="center"/>
              <w:rPr>
                <w:rFonts w:ascii="Times New Roman" w:hAnsi="Times New Roman" w:eastAsia="方正仿宋_GBK" w:cs="Times New Roman"/>
                <w:sz w:val="24"/>
                <w:szCs w:val="24"/>
                <w:lang w:eastAsia="zh-CN"/>
              </w:rPr>
            </w:pPr>
            <w:r>
              <w:rPr>
                <w:rFonts w:ascii="Times New Roman" w:hAnsi="Times New Roman" w:eastAsia="方正仿宋_GBK" w:cs="Times New Roman"/>
                <w:sz w:val="24"/>
                <w:szCs w:val="24"/>
                <w:lang w:eastAsia="zh-CN"/>
              </w:rPr>
              <w:t>2</w:t>
            </w:r>
          </w:p>
        </w:tc>
        <w:tc>
          <w:tcPr>
            <w:tcW w:w="943" w:type="dxa"/>
            <w:vAlign w:val="center"/>
          </w:tcPr>
          <w:p w14:paraId="224A7664">
            <w:pPr>
              <w:pStyle w:val="12"/>
              <w:spacing w:line="360" w:lineRule="exact"/>
              <w:ind w:left="425" w:right="169" w:hanging="242"/>
              <w:jc w:val="left"/>
              <w:rPr>
                <w:rFonts w:ascii="方正仿宋_GBK" w:hAnsi="方正仿宋_GBK" w:eastAsia="方正仿宋_GBK" w:cs="方正仿宋_GBK"/>
                <w:spacing w:val="-6"/>
                <w:sz w:val="24"/>
                <w:szCs w:val="24"/>
              </w:rPr>
            </w:pPr>
            <w:r>
              <w:rPr>
                <w:rFonts w:hint="eastAsia" w:ascii="方正仿宋_GBK" w:hAnsi="方正仿宋_GBK" w:eastAsia="方正仿宋_GBK" w:cs="方正仿宋_GBK"/>
                <w:spacing w:val="-6"/>
                <w:sz w:val="24"/>
                <w:szCs w:val="24"/>
              </w:rPr>
              <w:t>技术</w:t>
            </w:r>
          </w:p>
          <w:p w14:paraId="6A37CEDC">
            <w:pPr>
              <w:pStyle w:val="12"/>
              <w:spacing w:line="360" w:lineRule="exact"/>
              <w:ind w:left="425" w:right="169" w:hanging="242"/>
              <w:jc w:val="left"/>
              <w:rPr>
                <w:rFonts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力</w:t>
            </w:r>
            <w:r>
              <w:rPr>
                <w:rFonts w:hint="eastAsia" w:ascii="方正仿宋_GBK" w:hAnsi="方正仿宋_GBK" w:eastAsia="方正仿宋_GBK" w:cs="方正仿宋_GBK"/>
                <w:sz w:val="24"/>
                <w:szCs w:val="24"/>
              </w:rPr>
              <w:t>量</w:t>
            </w:r>
          </w:p>
        </w:tc>
        <w:tc>
          <w:tcPr>
            <w:tcW w:w="933" w:type="dxa"/>
            <w:vAlign w:val="center"/>
          </w:tcPr>
          <w:p w14:paraId="2CDF53D0">
            <w:pPr>
              <w:spacing w:line="360" w:lineRule="exact"/>
              <w:jc w:val="left"/>
              <w:rPr>
                <w:rFonts w:ascii="方正仿宋_GBK" w:hAnsi="方正仿宋_GBK" w:eastAsia="方正仿宋_GBK" w:cs="方正仿宋_GBK"/>
              </w:rPr>
            </w:pPr>
          </w:p>
          <w:p w14:paraId="2BEEA02C">
            <w:pPr>
              <w:pStyle w:val="12"/>
              <w:spacing w:line="360" w:lineRule="exact"/>
              <w:ind w:left="263"/>
              <w:jc w:val="left"/>
              <w:rPr>
                <w:rFonts w:ascii="方正仿宋_GBK" w:hAnsi="方正仿宋_GBK" w:eastAsia="方正仿宋_GBK" w:cs="方正仿宋_GBK"/>
                <w:sz w:val="24"/>
                <w:szCs w:val="24"/>
              </w:rPr>
            </w:pPr>
            <w:r>
              <w:rPr>
                <w:rFonts w:ascii="Times New Roman" w:hAnsi="Times New Roman" w:eastAsia="方正仿宋_GBK" w:cs="Times New Roman"/>
                <w:spacing w:val="-4"/>
                <w:sz w:val="24"/>
                <w:szCs w:val="24"/>
                <w:lang w:eastAsia="zh-CN"/>
              </w:rPr>
              <w:t>8</w:t>
            </w:r>
            <w:r>
              <w:rPr>
                <w:rFonts w:hint="eastAsia" w:ascii="方正仿宋_GBK" w:hAnsi="方正仿宋_GBK" w:eastAsia="方正仿宋_GBK" w:cs="方正仿宋_GBK"/>
                <w:spacing w:val="-4"/>
                <w:sz w:val="24"/>
                <w:szCs w:val="24"/>
              </w:rPr>
              <w:t>分</w:t>
            </w:r>
          </w:p>
        </w:tc>
        <w:tc>
          <w:tcPr>
            <w:tcW w:w="6255" w:type="dxa"/>
            <w:vAlign w:val="center"/>
          </w:tcPr>
          <w:p w14:paraId="7C153F4C">
            <w:pPr>
              <w:pStyle w:val="12"/>
              <w:spacing w:line="360" w:lineRule="exact"/>
              <w:ind w:left="121" w:right="102" w:firstLine="9"/>
              <w:jc w:val="left"/>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4"/>
                <w:sz w:val="24"/>
                <w:szCs w:val="24"/>
                <w:lang w:eastAsia="zh-CN"/>
              </w:rPr>
              <w:t>上述</w:t>
            </w:r>
            <w:r>
              <w:rPr>
                <w:rFonts w:ascii="Times New Roman" w:hAnsi="Times New Roman" w:eastAsia="方正仿宋_GBK" w:cs="Times New Roman"/>
                <w:spacing w:val="4"/>
                <w:sz w:val="24"/>
                <w:szCs w:val="24"/>
                <w:lang w:eastAsia="zh-CN"/>
              </w:rPr>
              <w:t>2</w:t>
            </w:r>
            <w:r>
              <w:rPr>
                <w:rFonts w:hint="eastAsia" w:ascii="方正仿宋_GBK" w:hAnsi="方正仿宋_GBK" w:eastAsia="方正仿宋_GBK" w:cs="方正仿宋_GBK"/>
                <w:spacing w:val="4"/>
                <w:sz w:val="24"/>
                <w:szCs w:val="24"/>
                <w:lang w:eastAsia="zh-CN"/>
              </w:rPr>
              <w:t>项内容齐全且无缺陷（缺陷是指：内容涉及的规范或标准错误、套用其他项目内容、内容与本项目无关、内容不利于项目实施的任意一种情形）得</w:t>
            </w:r>
            <w:r>
              <w:rPr>
                <w:rFonts w:ascii="Times New Roman" w:hAnsi="Times New Roman" w:eastAsia="方正仿宋_GBK" w:cs="Times New Roman"/>
                <w:spacing w:val="4"/>
                <w:sz w:val="24"/>
                <w:szCs w:val="24"/>
                <w:lang w:eastAsia="zh-CN"/>
              </w:rPr>
              <w:t>8</w:t>
            </w:r>
            <w:r>
              <w:rPr>
                <w:rFonts w:hint="eastAsia" w:ascii="方正仿宋_GBK" w:hAnsi="方正仿宋_GBK" w:eastAsia="方正仿宋_GBK" w:cs="方正仿宋_GBK"/>
                <w:spacing w:val="4"/>
                <w:sz w:val="24"/>
                <w:szCs w:val="24"/>
                <w:lang w:eastAsia="zh-CN"/>
              </w:rPr>
              <w:t>分，每缺少一项内容或内容有缺陷按单项对应分数扣分，扣完为止。</w:t>
            </w:r>
          </w:p>
        </w:tc>
        <w:tc>
          <w:tcPr>
            <w:tcW w:w="674" w:type="dxa"/>
            <w:vAlign w:val="center"/>
          </w:tcPr>
          <w:p w14:paraId="46909B4B">
            <w:pPr>
              <w:pStyle w:val="12"/>
              <w:tabs>
                <w:tab w:val="left" w:pos="640"/>
              </w:tabs>
              <w:spacing w:line="360" w:lineRule="exact"/>
              <w:ind w:right="-17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客观</w:t>
            </w:r>
            <w:r>
              <w:rPr>
                <w:rFonts w:hint="eastAsia" w:ascii="方正仿宋_GBK" w:hAnsi="方正仿宋_GBK" w:eastAsia="方正仿宋_GBK" w:cs="方正仿宋_GBK"/>
                <w:sz w:val="24"/>
                <w:szCs w:val="24"/>
              </w:rPr>
              <w:t>分</w:t>
            </w:r>
          </w:p>
        </w:tc>
      </w:tr>
      <w:tr w14:paraId="63717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843" w:type="dxa"/>
            <w:vAlign w:val="center"/>
          </w:tcPr>
          <w:p w14:paraId="32B84A0B">
            <w:pPr>
              <w:pStyle w:val="12"/>
              <w:spacing w:line="360" w:lineRule="exact"/>
              <w:ind w:left="350"/>
              <w:jc w:val="left"/>
              <w:rPr>
                <w:rFonts w:ascii="Times New Roman" w:hAnsi="Times New Roman" w:eastAsia="方正仿宋_GBK" w:cs="Times New Roman"/>
                <w:sz w:val="24"/>
                <w:szCs w:val="24"/>
                <w:lang w:eastAsia="zh-CN"/>
              </w:rPr>
            </w:pPr>
            <w:r>
              <w:rPr>
                <w:rFonts w:ascii="Times New Roman" w:hAnsi="Times New Roman" w:eastAsia="方正仿宋_GBK" w:cs="Times New Roman"/>
                <w:sz w:val="24"/>
                <w:szCs w:val="24"/>
                <w:lang w:eastAsia="zh-CN"/>
              </w:rPr>
              <w:t>3</w:t>
            </w:r>
          </w:p>
        </w:tc>
        <w:tc>
          <w:tcPr>
            <w:tcW w:w="943" w:type="dxa"/>
            <w:vAlign w:val="center"/>
          </w:tcPr>
          <w:p w14:paraId="054803D0">
            <w:pPr>
              <w:pStyle w:val="12"/>
              <w:spacing w:line="360" w:lineRule="exact"/>
              <w:ind w:left="187"/>
              <w:jc w:val="left"/>
              <w:rPr>
                <w:rFonts w:ascii="方正仿宋_GBK" w:hAnsi="方正仿宋_GBK" w:eastAsia="方正仿宋_GBK" w:cs="方正仿宋_GBK"/>
                <w:sz w:val="24"/>
                <w:szCs w:val="24"/>
              </w:rPr>
            </w:pPr>
            <w:r>
              <w:rPr>
                <w:rFonts w:hint="eastAsia" w:ascii="方正仿宋_GBK" w:hAnsi="方正仿宋_GBK" w:eastAsia="方正仿宋_GBK" w:cs="方正仿宋_GBK"/>
                <w:spacing w:val="-11"/>
                <w:sz w:val="24"/>
                <w:szCs w:val="24"/>
                <w:lang w:eastAsia="zh-CN"/>
              </w:rPr>
              <w:t>同类项目</w:t>
            </w:r>
            <w:r>
              <w:rPr>
                <w:rFonts w:hint="eastAsia" w:ascii="方正仿宋_GBK" w:hAnsi="方正仿宋_GBK" w:eastAsia="方正仿宋_GBK" w:cs="方正仿宋_GBK"/>
                <w:spacing w:val="-6"/>
                <w:sz w:val="24"/>
                <w:szCs w:val="24"/>
              </w:rPr>
              <w:t>经验</w:t>
            </w:r>
          </w:p>
        </w:tc>
        <w:tc>
          <w:tcPr>
            <w:tcW w:w="933" w:type="dxa"/>
            <w:vAlign w:val="center"/>
          </w:tcPr>
          <w:p w14:paraId="5368CC11">
            <w:pPr>
              <w:pStyle w:val="12"/>
              <w:spacing w:line="360" w:lineRule="exact"/>
              <w:ind w:left="263"/>
              <w:jc w:val="left"/>
              <w:rPr>
                <w:rFonts w:ascii="方正仿宋_GBK" w:hAnsi="方正仿宋_GBK" w:eastAsia="方正仿宋_GBK" w:cs="方正仿宋_GBK"/>
                <w:sz w:val="24"/>
                <w:szCs w:val="24"/>
              </w:rPr>
            </w:pPr>
            <w:r>
              <w:rPr>
                <w:rFonts w:ascii="Times New Roman" w:hAnsi="Times New Roman" w:eastAsia="方正仿宋_GBK" w:cs="Times New Roman"/>
                <w:spacing w:val="-4"/>
                <w:sz w:val="24"/>
                <w:szCs w:val="24"/>
                <w:lang w:eastAsia="zh-CN"/>
              </w:rPr>
              <w:t>15</w:t>
            </w:r>
            <w:r>
              <w:rPr>
                <w:rFonts w:hint="eastAsia" w:ascii="方正仿宋_GBK" w:hAnsi="方正仿宋_GBK" w:eastAsia="方正仿宋_GBK" w:cs="方正仿宋_GBK"/>
                <w:spacing w:val="-4"/>
                <w:sz w:val="24"/>
                <w:szCs w:val="24"/>
              </w:rPr>
              <w:t>分</w:t>
            </w:r>
          </w:p>
        </w:tc>
        <w:tc>
          <w:tcPr>
            <w:tcW w:w="6255" w:type="dxa"/>
            <w:vAlign w:val="center"/>
          </w:tcPr>
          <w:p w14:paraId="6AF5BAD7">
            <w:pPr>
              <w:pStyle w:val="12"/>
              <w:spacing w:line="360" w:lineRule="exact"/>
              <w:ind w:right="203"/>
              <w:jc w:val="left"/>
              <w:rPr>
                <w:rFonts w:ascii="方正仿宋_GBK" w:hAnsi="方正仿宋_GBK" w:eastAsia="方正仿宋_GBK" w:cs="方正仿宋_GBK"/>
                <w:spacing w:val="-2"/>
                <w:sz w:val="24"/>
                <w:szCs w:val="24"/>
                <w:lang w:eastAsia="zh-CN"/>
              </w:rPr>
            </w:pPr>
            <w:r>
              <w:rPr>
                <w:rFonts w:hint="eastAsia" w:ascii="方正仿宋_GBK" w:hAnsi="方正仿宋_GBK" w:eastAsia="方正仿宋_GBK" w:cs="方正仿宋_GBK"/>
                <w:spacing w:val="-2"/>
                <w:sz w:val="24"/>
                <w:szCs w:val="24"/>
                <w:lang w:eastAsia="zh-CN"/>
              </w:rPr>
              <w:t>供应商具有与公立医院的同类项目合作经验：供应商需提供合作项目合同复印件和合作项目中所开设公司的营业执照复印件。供应商每与一家公立医疗机构合作过眼视光中心项目的得</w:t>
            </w:r>
            <w:r>
              <w:rPr>
                <w:rFonts w:ascii="Times New Roman" w:hAnsi="Times New Roman" w:eastAsia="方正仿宋_GBK" w:cs="Times New Roman"/>
                <w:spacing w:val="-2"/>
                <w:sz w:val="24"/>
                <w:szCs w:val="24"/>
                <w:lang w:eastAsia="zh-CN"/>
              </w:rPr>
              <w:t>3</w:t>
            </w:r>
            <w:r>
              <w:rPr>
                <w:rFonts w:hint="eastAsia" w:ascii="方正仿宋_GBK" w:hAnsi="方正仿宋_GBK" w:eastAsia="方正仿宋_GBK" w:cs="方正仿宋_GBK"/>
                <w:spacing w:val="-2"/>
                <w:sz w:val="24"/>
                <w:szCs w:val="24"/>
                <w:lang w:eastAsia="zh-CN"/>
              </w:rPr>
              <w:t>分，最多得</w:t>
            </w:r>
            <w:r>
              <w:rPr>
                <w:rFonts w:ascii="Times New Roman" w:hAnsi="Times New Roman" w:eastAsia="方正仿宋_GBK" w:cs="Times New Roman"/>
                <w:spacing w:val="-2"/>
                <w:sz w:val="24"/>
                <w:szCs w:val="24"/>
                <w:lang w:eastAsia="zh-CN"/>
              </w:rPr>
              <w:t>15</w:t>
            </w:r>
            <w:r>
              <w:rPr>
                <w:rFonts w:hint="eastAsia" w:ascii="方正仿宋_GBK" w:hAnsi="方正仿宋_GBK" w:eastAsia="方正仿宋_GBK" w:cs="方正仿宋_GBK"/>
                <w:spacing w:val="-2"/>
                <w:sz w:val="24"/>
                <w:szCs w:val="24"/>
                <w:lang w:eastAsia="zh-CN"/>
              </w:rPr>
              <w:t>分。</w:t>
            </w:r>
          </w:p>
          <w:p w14:paraId="1725E4AA">
            <w:pPr>
              <w:pStyle w:val="12"/>
              <w:spacing w:line="360" w:lineRule="exact"/>
              <w:ind w:right="102"/>
              <w:jc w:val="left"/>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4"/>
                <w:sz w:val="24"/>
                <w:szCs w:val="24"/>
                <w:lang w:eastAsia="zh-CN"/>
              </w:rPr>
              <w:t>上述内容齐全且无缺陷（缺陷是指：内容涉及的规范或标准错误、套用其他项目内容、内容与本项目无关、内容不利于项目实施的任意一种情形）得</w:t>
            </w:r>
            <w:r>
              <w:rPr>
                <w:rFonts w:ascii="Times New Roman" w:hAnsi="Times New Roman" w:eastAsia="方正仿宋_GBK" w:cs="Times New Roman"/>
                <w:spacing w:val="4"/>
                <w:sz w:val="24"/>
                <w:szCs w:val="24"/>
                <w:lang w:eastAsia="zh-CN"/>
              </w:rPr>
              <w:t>15</w:t>
            </w:r>
            <w:r>
              <w:rPr>
                <w:rFonts w:hint="eastAsia" w:ascii="方正仿宋_GBK" w:hAnsi="方正仿宋_GBK" w:eastAsia="方正仿宋_GBK" w:cs="方正仿宋_GBK"/>
                <w:spacing w:val="4"/>
                <w:sz w:val="24"/>
                <w:szCs w:val="24"/>
                <w:lang w:eastAsia="zh-CN"/>
              </w:rPr>
              <w:t>分，每缺少一项内容扣</w:t>
            </w:r>
            <w:r>
              <w:rPr>
                <w:rFonts w:ascii="Times New Roman" w:hAnsi="Times New Roman" w:eastAsia="方正仿宋_GBK" w:cs="Times New Roman"/>
                <w:spacing w:val="4"/>
                <w:sz w:val="24"/>
                <w:szCs w:val="24"/>
                <w:lang w:eastAsia="zh-CN"/>
              </w:rPr>
              <w:t>3</w:t>
            </w:r>
            <w:r>
              <w:rPr>
                <w:rFonts w:hint="eastAsia" w:ascii="方正仿宋_GBK" w:hAnsi="方正仿宋_GBK" w:eastAsia="方正仿宋_GBK" w:cs="方正仿宋_GBK"/>
                <w:spacing w:val="4"/>
                <w:sz w:val="24"/>
                <w:szCs w:val="24"/>
                <w:lang w:eastAsia="zh-CN"/>
              </w:rPr>
              <w:t>分，扣完为止；单项内容每存在一处缺陷扣</w:t>
            </w:r>
            <w:r>
              <w:rPr>
                <w:rFonts w:ascii="Times New Roman" w:hAnsi="Times New Roman" w:eastAsia="方正仿宋_GBK" w:cs="Times New Roman"/>
                <w:spacing w:val="4"/>
                <w:sz w:val="24"/>
                <w:szCs w:val="24"/>
                <w:lang w:eastAsia="zh-CN"/>
              </w:rPr>
              <w:t>1.5</w:t>
            </w:r>
            <w:r>
              <w:rPr>
                <w:rFonts w:hint="eastAsia" w:ascii="方正仿宋_GBK" w:hAnsi="方正仿宋_GBK" w:eastAsia="方正仿宋_GBK" w:cs="方正仿宋_GBK"/>
                <w:spacing w:val="4"/>
                <w:sz w:val="24"/>
                <w:szCs w:val="24"/>
                <w:lang w:eastAsia="zh-CN"/>
              </w:rPr>
              <w:t>分，单项内容分扣完为止。</w:t>
            </w:r>
          </w:p>
        </w:tc>
        <w:tc>
          <w:tcPr>
            <w:tcW w:w="674" w:type="dxa"/>
            <w:vAlign w:val="center"/>
          </w:tcPr>
          <w:p w14:paraId="53CC6D3D">
            <w:pPr>
              <w:pStyle w:val="12"/>
              <w:spacing w:line="360" w:lineRule="exact"/>
              <w:ind w:right="-170"/>
              <w:jc w:val="left"/>
              <w:rPr>
                <w:rFonts w:ascii="方正仿宋_GBK" w:hAnsi="方正仿宋_GBK" w:eastAsia="方正仿宋_GBK" w:cs="方正仿宋_GBK"/>
                <w:sz w:val="24"/>
                <w:szCs w:val="24"/>
              </w:rPr>
            </w:pPr>
            <w:r>
              <w:rPr>
                <w:rFonts w:hint="eastAsia" w:ascii="方正仿宋_GBK" w:hAnsi="方正仿宋_GBK" w:eastAsia="方正仿宋_GBK" w:cs="方正仿宋_GBK"/>
                <w:spacing w:val="-18"/>
                <w:sz w:val="24"/>
                <w:szCs w:val="24"/>
              </w:rPr>
              <w:t>客观</w:t>
            </w:r>
            <w:r>
              <w:rPr>
                <w:rFonts w:hint="eastAsia" w:ascii="方正仿宋_GBK" w:hAnsi="方正仿宋_GBK" w:eastAsia="方正仿宋_GBK" w:cs="方正仿宋_GBK"/>
                <w:sz w:val="24"/>
                <w:szCs w:val="24"/>
              </w:rPr>
              <w:t>分</w:t>
            </w:r>
          </w:p>
        </w:tc>
      </w:tr>
      <w:tr w14:paraId="44703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 w:hRule="atLeast"/>
        </w:trPr>
        <w:tc>
          <w:tcPr>
            <w:tcW w:w="843" w:type="dxa"/>
            <w:vAlign w:val="center"/>
          </w:tcPr>
          <w:p w14:paraId="6CC9D1BC">
            <w:pPr>
              <w:pStyle w:val="12"/>
              <w:spacing w:line="360" w:lineRule="exact"/>
              <w:ind w:left="350"/>
              <w:jc w:val="left"/>
              <w:rPr>
                <w:rFonts w:ascii="Times New Roman" w:hAnsi="Times New Roman" w:eastAsia="方正仿宋_GBK" w:cs="Times New Roman"/>
                <w:sz w:val="24"/>
                <w:szCs w:val="24"/>
                <w:lang w:eastAsia="zh-CN"/>
              </w:rPr>
            </w:pPr>
            <w:r>
              <w:rPr>
                <w:rFonts w:ascii="Times New Roman" w:hAnsi="Times New Roman" w:eastAsia="方正仿宋_GBK" w:cs="Times New Roman"/>
                <w:sz w:val="24"/>
                <w:szCs w:val="24"/>
                <w:lang w:eastAsia="zh-CN"/>
              </w:rPr>
              <w:t>4</w:t>
            </w:r>
          </w:p>
        </w:tc>
        <w:tc>
          <w:tcPr>
            <w:tcW w:w="943" w:type="dxa"/>
            <w:vAlign w:val="center"/>
          </w:tcPr>
          <w:p w14:paraId="153BD8D2">
            <w:pPr>
              <w:pStyle w:val="12"/>
              <w:spacing w:line="360" w:lineRule="exact"/>
              <w:ind w:left="187"/>
              <w:jc w:val="left"/>
              <w:rPr>
                <w:rFonts w:ascii="方正仿宋_GBK" w:hAnsi="方正仿宋_GBK" w:eastAsia="方正仿宋_GBK" w:cs="方正仿宋_GBK"/>
                <w:spacing w:val="-7"/>
                <w:sz w:val="24"/>
                <w:szCs w:val="24"/>
                <w:lang w:eastAsia="zh-CN"/>
              </w:rPr>
            </w:pPr>
            <w:r>
              <w:rPr>
                <w:rFonts w:hint="eastAsia" w:ascii="方正仿宋_GBK" w:hAnsi="方正仿宋_GBK" w:eastAsia="方正仿宋_GBK" w:cs="方正仿宋_GBK"/>
                <w:spacing w:val="-7"/>
                <w:sz w:val="24"/>
                <w:szCs w:val="24"/>
                <w:lang w:eastAsia="zh-CN"/>
              </w:rPr>
              <w:t>校园筛查经验</w:t>
            </w:r>
          </w:p>
        </w:tc>
        <w:tc>
          <w:tcPr>
            <w:tcW w:w="933" w:type="dxa"/>
            <w:vAlign w:val="center"/>
          </w:tcPr>
          <w:p w14:paraId="4F253CF3">
            <w:pPr>
              <w:pStyle w:val="12"/>
              <w:spacing w:line="360" w:lineRule="exact"/>
              <w:ind w:left="263"/>
              <w:jc w:val="left"/>
              <w:rPr>
                <w:rFonts w:ascii="方正仿宋_GBK" w:hAnsi="方正仿宋_GBK" w:eastAsia="方正仿宋_GBK" w:cs="方正仿宋_GBK"/>
                <w:spacing w:val="-4"/>
                <w:sz w:val="24"/>
                <w:szCs w:val="24"/>
                <w:lang w:eastAsia="zh-CN"/>
              </w:rPr>
            </w:pPr>
            <w:r>
              <w:rPr>
                <w:rFonts w:ascii="Times New Roman" w:hAnsi="Times New Roman" w:eastAsia="方正仿宋_GBK" w:cs="Times New Roman"/>
                <w:spacing w:val="-4"/>
                <w:sz w:val="24"/>
                <w:szCs w:val="24"/>
                <w:lang w:eastAsia="zh-CN"/>
              </w:rPr>
              <w:t>9</w:t>
            </w:r>
            <w:r>
              <w:rPr>
                <w:rFonts w:hint="eastAsia" w:ascii="方正仿宋_GBK" w:hAnsi="方正仿宋_GBK" w:eastAsia="方正仿宋_GBK" w:cs="方正仿宋_GBK"/>
                <w:spacing w:val="-4"/>
                <w:sz w:val="24"/>
                <w:szCs w:val="24"/>
                <w:lang w:eastAsia="zh-CN"/>
              </w:rPr>
              <w:t>分</w:t>
            </w:r>
          </w:p>
        </w:tc>
        <w:tc>
          <w:tcPr>
            <w:tcW w:w="6255" w:type="dxa"/>
            <w:vAlign w:val="center"/>
          </w:tcPr>
          <w:p w14:paraId="49E02CD8">
            <w:pPr>
              <w:pStyle w:val="12"/>
              <w:spacing w:line="360" w:lineRule="exact"/>
              <w:ind w:right="203"/>
              <w:jc w:val="left"/>
              <w:rPr>
                <w:rFonts w:ascii="方正仿宋_GBK" w:hAnsi="方正仿宋_GBK" w:eastAsia="方正仿宋_GBK" w:cs="方正仿宋_GBK"/>
                <w:spacing w:val="-2"/>
                <w:sz w:val="24"/>
                <w:szCs w:val="24"/>
                <w:lang w:eastAsia="zh-CN"/>
              </w:rPr>
            </w:pPr>
            <w:r>
              <w:rPr>
                <w:rFonts w:hint="eastAsia" w:ascii="方正仿宋_GBK" w:hAnsi="方正仿宋_GBK" w:eastAsia="方正仿宋_GBK" w:cs="方正仿宋_GBK"/>
                <w:spacing w:val="-2"/>
                <w:sz w:val="24"/>
                <w:szCs w:val="24"/>
                <w:lang w:eastAsia="zh-CN"/>
              </w:rPr>
              <w:t>供应商具有开展校园视力筛查或视觉健康相关项目的经验：供应商需提供合作项目的合同复印件作为有效证明。合作项目每服务</w:t>
            </w:r>
            <w:r>
              <w:rPr>
                <w:rFonts w:ascii="Times New Roman" w:hAnsi="Times New Roman" w:eastAsia="方正仿宋_GBK" w:cs="Times New Roman"/>
                <w:spacing w:val="-2"/>
                <w:sz w:val="24"/>
                <w:szCs w:val="24"/>
                <w:lang w:eastAsia="zh-CN"/>
              </w:rPr>
              <w:t>1</w:t>
            </w:r>
            <w:r>
              <w:rPr>
                <w:rFonts w:hint="eastAsia" w:ascii="方正仿宋_GBK" w:hAnsi="方正仿宋_GBK" w:eastAsia="方正仿宋_GBK" w:cs="方正仿宋_GBK"/>
                <w:spacing w:val="-2"/>
                <w:sz w:val="24"/>
                <w:szCs w:val="24"/>
                <w:lang w:eastAsia="zh-CN"/>
              </w:rPr>
              <w:t>万人得</w:t>
            </w:r>
            <w:r>
              <w:rPr>
                <w:rFonts w:ascii="Times New Roman" w:hAnsi="Times New Roman" w:eastAsia="方正仿宋_GBK" w:cs="Times New Roman"/>
                <w:spacing w:val="-2"/>
                <w:sz w:val="24"/>
                <w:szCs w:val="24"/>
                <w:lang w:eastAsia="zh-CN"/>
              </w:rPr>
              <w:t>3</w:t>
            </w:r>
            <w:r>
              <w:rPr>
                <w:rFonts w:hint="eastAsia" w:ascii="方正仿宋_GBK" w:hAnsi="方正仿宋_GBK" w:eastAsia="方正仿宋_GBK" w:cs="方正仿宋_GBK"/>
                <w:spacing w:val="-2"/>
                <w:sz w:val="24"/>
                <w:szCs w:val="24"/>
                <w:lang w:eastAsia="zh-CN"/>
              </w:rPr>
              <w:t>分，本项最多可得</w:t>
            </w:r>
            <w:r>
              <w:rPr>
                <w:rFonts w:ascii="Times New Roman" w:hAnsi="Times New Roman" w:eastAsia="方正仿宋_GBK" w:cs="Times New Roman"/>
                <w:spacing w:val="-2"/>
                <w:sz w:val="24"/>
                <w:szCs w:val="24"/>
                <w:lang w:eastAsia="zh-CN"/>
              </w:rPr>
              <w:t>9</w:t>
            </w:r>
            <w:r>
              <w:rPr>
                <w:rFonts w:hint="eastAsia" w:ascii="方正仿宋_GBK" w:hAnsi="方正仿宋_GBK" w:eastAsia="方正仿宋_GBK" w:cs="方正仿宋_GBK"/>
                <w:spacing w:val="-2"/>
                <w:sz w:val="24"/>
                <w:szCs w:val="24"/>
                <w:lang w:eastAsia="zh-CN"/>
              </w:rPr>
              <w:t>分。无相关经验或开展筛查人数不足</w:t>
            </w:r>
            <w:r>
              <w:rPr>
                <w:rFonts w:ascii="Times New Roman" w:hAnsi="Times New Roman" w:eastAsia="方正仿宋_GBK" w:cs="Times New Roman"/>
                <w:spacing w:val="-2"/>
                <w:sz w:val="24"/>
                <w:szCs w:val="24"/>
                <w:lang w:eastAsia="zh-CN"/>
              </w:rPr>
              <w:t>1</w:t>
            </w:r>
            <w:r>
              <w:rPr>
                <w:rFonts w:hint="eastAsia" w:ascii="方正仿宋_GBK" w:hAnsi="方正仿宋_GBK" w:eastAsia="方正仿宋_GBK" w:cs="方正仿宋_GBK"/>
                <w:spacing w:val="-2"/>
                <w:sz w:val="24"/>
                <w:szCs w:val="24"/>
                <w:lang w:eastAsia="zh-CN"/>
              </w:rPr>
              <w:t>万人的，扣</w:t>
            </w:r>
            <w:r>
              <w:rPr>
                <w:rFonts w:ascii="Times New Roman" w:hAnsi="Times New Roman" w:eastAsia="方正仿宋_GBK" w:cs="Times New Roman"/>
                <w:spacing w:val="-2"/>
                <w:sz w:val="24"/>
                <w:szCs w:val="24"/>
                <w:lang w:eastAsia="zh-CN"/>
              </w:rPr>
              <w:t>9</w:t>
            </w:r>
            <w:r>
              <w:rPr>
                <w:rFonts w:hint="eastAsia" w:ascii="方正仿宋_GBK" w:hAnsi="方正仿宋_GBK" w:eastAsia="方正仿宋_GBK" w:cs="方正仿宋_GBK"/>
                <w:spacing w:val="-2"/>
                <w:sz w:val="24"/>
                <w:szCs w:val="24"/>
                <w:lang w:eastAsia="zh-CN"/>
              </w:rPr>
              <w:t>分。</w:t>
            </w:r>
          </w:p>
          <w:p w14:paraId="513BFF77">
            <w:pPr>
              <w:pStyle w:val="12"/>
              <w:spacing w:line="360" w:lineRule="exact"/>
              <w:ind w:right="203"/>
              <w:jc w:val="left"/>
              <w:rPr>
                <w:rFonts w:ascii="方正仿宋_GBK" w:hAnsi="方正仿宋_GBK" w:eastAsia="方正仿宋_GBK" w:cs="方正仿宋_GBK"/>
                <w:spacing w:val="-17"/>
                <w:sz w:val="24"/>
                <w:szCs w:val="24"/>
                <w:lang w:eastAsia="zh-CN"/>
              </w:rPr>
            </w:pPr>
            <w:r>
              <w:rPr>
                <w:rFonts w:hint="eastAsia" w:ascii="方正仿宋_GBK" w:hAnsi="方正仿宋_GBK" w:eastAsia="方正仿宋_GBK" w:cs="方正仿宋_GBK"/>
                <w:spacing w:val="4"/>
                <w:sz w:val="24"/>
                <w:szCs w:val="24"/>
                <w:lang w:eastAsia="zh-CN"/>
              </w:rPr>
              <w:t>上述内容齐全且无缺陷（缺陷是指：内容涉及的规范或标准错误、套用其他项目内容、内容与本项目无关、内容不利于项目实施的任意一种情形）得</w:t>
            </w:r>
            <w:r>
              <w:rPr>
                <w:rFonts w:ascii="Times New Roman" w:hAnsi="Times New Roman" w:eastAsia="方正仿宋_GBK" w:cs="Times New Roman"/>
                <w:spacing w:val="4"/>
                <w:sz w:val="24"/>
                <w:szCs w:val="24"/>
                <w:lang w:eastAsia="zh-CN"/>
              </w:rPr>
              <w:t>9</w:t>
            </w:r>
            <w:r>
              <w:rPr>
                <w:rFonts w:hint="eastAsia" w:ascii="方正仿宋_GBK" w:hAnsi="方正仿宋_GBK" w:eastAsia="方正仿宋_GBK" w:cs="方正仿宋_GBK"/>
                <w:spacing w:val="4"/>
                <w:sz w:val="24"/>
                <w:szCs w:val="24"/>
                <w:lang w:eastAsia="zh-CN"/>
              </w:rPr>
              <w:t>分，每缺少一项内容扣</w:t>
            </w:r>
            <w:r>
              <w:rPr>
                <w:rFonts w:ascii="Times New Roman" w:hAnsi="Times New Roman" w:eastAsia="方正仿宋_GBK" w:cs="Times New Roman"/>
                <w:spacing w:val="4"/>
                <w:sz w:val="24"/>
                <w:szCs w:val="24"/>
                <w:lang w:eastAsia="zh-CN"/>
              </w:rPr>
              <w:t>3</w:t>
            </w:r>
            <w:r>
              <w:rPr>
                <w:rFonts w:hint="eastAsia" w:ascii="方正仿宋_GBK" w:hAnsi="方正仿宋_GBK" w:eastAsia="方正仿宋_GBK" w:cs="方正仿宋_GBK"/>
                <w:spacing w:val="4"/>
                <w:sz w:val="24"/>
                <w:szCs w:val="24"/>
                <w:lang w:eastAsia="zh-CN"/>
              </w:rPr>
              <w:t>分，扣完为止；单项内容每存在一处缺陷扣</w:t>
            </w:r>
            <w:r>
              <w:rPr>
                <w:rFonts w:ascii="Times New Roman" w:hAnsi="Times New Roman" w:eastAsia="方正仿宋_GBK" w:cs="Times New Roman"/>
                <w:spacing w:val="4"/>
                <w:sz w:val="24"/>
                <w:szCs w:val="24"/>
                <w:lang w:eastAsia="zh-CN"/>
              </w:rPr>
              <w:t>1.5</w:t>
            </w:r>
            <w:r>
              <w:rPr>
                <w:rFonts w:hint="eastAsia" w:ascii="方正仿宋_GBK" w:hAnsi="方正仿宋_GBK" w:eastAsia="方正仿宋_GBK" w:cs="方正仿宋_GBK"/>
                <w:spacing w:val="4"/>
                <w:sz w:val="24"/>
                <w:szCs w:val="24"/>
                <w:lang w:eastAsia="zh-CN"/>
              </w:rPr>
              <w:t>分，单项内容分扣完为止。</w:t>
            </w:r>
          </w:p>
        </w:tc>
        <w:tc>
          <w:tcPr>
            <w:tcW w:w="674" w:type="dxa"/>
            <w:vAlign w:val="center"/>
          </w:tcPr>
          <w:p w14:paraId="413E637E">
            <w:pPr>
              <w:pStyle w:val="12"/>
              <w:spacing w:line="360" w:lineRule="exact"/>
              <w:ind w:right="-170"/>
              <w:jc w:val="left"/>
              <w:rPr>
                <w:rFonts w:ascii="方正仿宋_GBK" w:hAnsi="方正仿宋_GBK" w:eastAsia="方正仿宋_GBK" w:cs="方正仿宋_GBK"/>
                <w:spacing w:val="-18"/>
                <w:sz w:val="24"/>
                <w:szCs w:val="24"/>
                <w:lang w:eastAsia="zh-CN"/>
              </w:rPr>
            </w:pPr>
            <w:r>
              <w:rPr>
                <w:rFonts w:hint="eastAsia" w:ascii="方正仿宋_GBK" w:hAnsi="方正仿宋_GBK" w:eastAsia="方正仿宋_GBK" w:cs="方正仿宋_GBK"/>
                <w:spacing w:val="-18"/>
                <w:sz w:val="24"/>
                <w:szCs w:val="24"/>
                <w:lang w:eastAsia="zh-CN"/>
              </w:rPr>
              <w:t>客观分</w:t>
            </w:r>
          </w:p>
        </w:tc>
      </w:tr>
      <w:tr w14:paraId="02D8F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8" w:hRule="atLeast"/>
        </w:trPr>
        <w:tc>
          <w:tcPr>
            <w:tcW w:w="843" w:type="dxa"/>
            <w:vAlign w:val="center"/>
          </w:tcPr>
          <w:p w14:paraId="3C925494">
            <w:pPr>
              <w:pStyle w:val="12"/>
              <w:spacing w:line="360" w:lineRule="exact"/>
              <w:ind w:left="352"/>
              <w:jc w:val="left"/>
              <w:rPr>
                <w:rFonts w:ascii="Times New Roman" w:hAnsi="Times New Roman" w:eastAsia="方正仿宋_GBK" w:cs="Times New Roman"/>
                <w:sz w:val="24"/>
                <w:szCs w:val="24"/>
                <w:lang w:eastAsia="zh-CN"/>
              </w:rPr>
            </w:pPr>
            <w:r>
              <w:rPr>
                <w:rFonts w:ascii="Times New Roman" w:hAnsi="Times New Roman" w:eastAsia="方正仿宋_GBK" w:cs="Times New Roman"/>
                <w:sz w:val="24"/>
                <w:szCs w:val="24"/>
                <w:lang w:eastAsia="zh-CN"/>
              </w:rPr>
              <w:t>5</w:t>
            </w:r>
          </w:p>
        </w:tc>
        <w:tc>
          <w:tcPr>
            <w:tcW w:w="943" w:type="dxa"/>
            <w:vAlign w:val="center"/>
          </w:tcPr>
          <w:p w14:paraId="2AA7DD65">
            <w:pPr>
              <w:pStyle w:val="12"/>
              <w:spacing w:line="360" w:lineRule="exact"/>
              <w:ind w:left="182"/>
              <w:jc w:val="left"/>
              <w:rPr>
                <w:rFonts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验配服</w:t>
            </w:r>
          </w:p>
          <w:p w14:paraId="463E3D2B">
            <w:pPr>
              <w:pStyle w:val="12"/>
              <w:spacing w:line="360" w:lineRule="exact"/>
              <w:ind w:left="189"/>
              <w:jc w:val="left"/>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8"/>
                <w:sz w:val="24"/>
                <w:szCs w:val="24"/>
              </w:rPr>
              <w:t>务</w:t>
            </w:r>
            <w:r>
              <w:rPr>
                <w:rFonts w:hint="eastAsia" w:ascii="方正仿宋_GBK" w:hAnsi="方正仿宋_GBK" w:eastAsia="方正仿宋_GBK" w:cs="方正仿宋_GBK"/>
                <w:spacing w:val="-8"/>
                <w:sz w:val="24"/>
                <w:szCs w:val="24"/>
                <w:lang w:eastAsia="zh-CN"/>
              </w:rPr>
              <w:t>能力</w:t>
            </w:r>
          </w:p>
        </w:tc>
        <w:tc>
          <w:tcPr>
            <w:tcW w:w="933" w:type="dxa"/>
            <w:vAlign w:val="center"/>
          </w:tcPr>
          <w:p w14:paraId="56754ACF">
            <w:pPr>
              <w:pStyle w:val="12"/>
              <w:spacing w:line="360" w:lineRule="exact"/>
              <w:ind w:right="203"/>
              <w:jc w:val="center"/>
              <w:rPr>
                <w:rFonts w:ascii="方正仿宋_GBK" w:hAnsi="方正仿宋_GBK" w:eastAsia="方正仿宋_GBK" w:cs="方正仿宋_GBK"/>
                <w:spacing w:val="4"/>
                <w:sz w:val="24"/>
                <w:szCs w:val="24"/>
              </w:rPr>
            </w:pPr>
            <w:r>
              <w:rPr>
                <w:rFonts w:hint="eastAsia" w:ascii="方正仿宋_GBK" w:hAnsi="方正仿宋_GBK" w:eastAsia="方正仿宋_GBK" w:cs="方正仿宋_GBK"/>
                <w:spacing w:val="4"/>
                <w:sz w:val="24"/>
                <w:szCs w:val="24"/>
                <w:lang w:eastAsia="zh-CN"/>
              </w:rPr>
              <w:t>12</w:t>
            </w:r>
            <w:r>
              <w:rPr>
                <w:rFonts w:hint="eastAsia" w:ascii="方正仿宋_GBK" w:hAnsi="方正仿宋_GBK" w:eastAsia="方正仿宋_GBK" w:cs="方正仿宋_GBK"/>
                <w:spacing w:val="4"/>
                <w:sz w:val="24"/>
                <w:szCs w:val="24"/>
              </w:rPr>
              <w:t>分</w:t>
            </w:r>
          </w:p>
        </w:tc>
        <w:tc>
          <w:tcPr>
            <w:tcW w:w="6255" w:type="dxa"/>
            <w:vAlign w:val="center"/>
          </w:tcPr>
          <w:p w14:paraId="12D31D23">
            <w:pPr>
              <w:pStyle w:val="12"/>
              <w:spacing w:line="360" w:lineRule="exact"/>
              <w:ind w:right="203"/>
              <w:jc w:val="left"/>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供应商应提供满足招标方需求的验配服务方案，包含:</w:t>
            </w:r>
          </w:p>
          <w:p w14:paraId="15DBE331">
            <w:pPr>
              <w:pStyle w:val="12"/>
              <w:spacing w:line="360" w:lineRule="exact"/>
              <w:ind w:right="203"/>
              <w:jc w:val="left"/>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1</w:t>
            </w:r>
            <w:r>
              <w:rPr>
                <w:rFonts w:hint="eastAsia" w:ascii="方正仿宋_GBK" w:hAnsi="方正仿宋_GBK" w:eastAsia="方正仿宋_GBK" w:cs="方正仿宋_GBK"/>
                <w:spacing w:val="4"/>
                <w:sz w:val="24"/>
                <w:szCs w:val="24"/>
                <w:lang w:eastAsia="zh-CN"/>
              </w:rPr>
              <w:t>）验配流程方案；</w:t>
            </w:r>
          </w:p>
          <w:p w14:paraId="4ADDCB28">
            <w:pPr>
              <w:pStyle w:val="12"/>
              <w:spacing w:line="360" w:lineRule="exact"/>
              <w:ind w:right="203"/>
              <w:jc w:val="left"/>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2</w:t>
            </w:r>
            <w:r>
              <w:rPr>
                <w:rFonts w:hint="eastAsia" w:ascii="方正仿宋_GBK" w:hAnsi="方正仿宋_GBK" w:eastAsia="方正仿宋_GBK" w:cs="方正仿宋_GBK"/>
                <w:spacing w:val="4"/>
                <w:sz w:val="24"/>
                <w:szCs w:val="24"/>
                <w:lang w:eastAsia="zh-CN"/>
              </w:rPr>
              <w:t>）验配服务方案；</w:t>
            </w:r>
          </w:p>
          <w:p w14:paraId="79F2A52C">
            <w:pPr>
              <w:pStyle w:val="12"/>
              <w:spacing w:line="360" w:lineRule="exact"/>
              <w:ind w:right="203"/>
              <w:jc w:val="left"/>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3</w:t>
            </w:r>
            <w:r>
              <w:rPr>
                <w:rFonts w:hint="eastAsia" w:ascii="方正仿宋_GBK" w:hAnsi="方正仿宋_GBK" w:eastAsia="方正仿宋_GBK" w:cs="方正仿宋_GBK"/>
                <w:spacing w:val="4"/>
                <w:sz w:val="24"/>
                <w:szCs w:val="24"/>
                <w:lang w:eastAsia="zh-CN"/>
              </w:rPr>
              <w:t>）应急服务方案；</w:t>
            </w:r>
          </w:p>
          <w:p w14:paraId="42E84F26">
            <w:pPr>
              <w:pStyle w:val="12"/>
              <w:spacing w:line="360" w:lineRule="exact"/>
              <w:ind w:right="203"/>
              <w:jc w:val="left"/>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4</w:t>
            </w:r>
            <w:r>
              <w:rPr>
                <w:rFonts w:hint="eastAsia" w:ascii="方正仿宋_GBK" w:hAnsi="方正仿宋_GBK" w:eastAsia="方正仿宋_GBK" w:cs="方正仿宋_GBK"/>
                <w:spacing w:val="4"/>
                <w:sz w:val="24"/>
                <w:szCs w:val="24"/>
                <w:lang w:eastAsia="zh-CN"/>
              </w:rPr>
              <w:t>）验配人员安排。</w:t>
            </w:r>
          </w:p>
          <w:p w14:paraId="79CEB997">
            <w:pPr>
              <w:pStyle w:val="12"/>
              <w:spacing w:line="360" w:lineRule="exact"/>
              <w:ind w:right="203"/>
              <w:jc w:val="left"/>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上述</w:t>
            </w:r>
            <w:r>
              <w:rPr>
                <w:rFonts w:ascii="Times New Roman" w:hAnsi="Times New Roman" w:eastAsia="方正仿宋_GBK" w:cs="Times New Roman"/>
                <w:spacing w:val="4"/>
                <w:sz w:val="24"/>
                <w:szCs w:val="24"/>
                <w:lang w:eastAsia="zh-CN"/>
              </w:rPr>
              <w:t>4</w:t>
            </w:r>
            <w:r>
              <w:rPr>
                <w:rFonts w:hint="eastAsia" w:ascii="方正仿宋_GBK" w:hAnsi="方正仿宋_GBK" w:eastAsia="方正仿宋_GBK" w:cs="方正仿宋_GBK"/>
                <w:spacing w:val="4"/>
                <w:sz w:val="24"/>
                <w:szCs w:val="24"/>
                <w:lang w:eastAsia="zh-CN"/>
              </w:rPr>
              <w:t>项内容齐全且无缺陷（缺陷是指：内容涉及的规范或标准错误、套用其他项目内容、内容与本项目无关、内容不利于项目实施的任意一种情形）得</w:t>
            </w:r>
            <w:r>
              <w:rPr>
                <w:rFonts w:ascii="Times New Roman" w:hAnsi="Times New Roman" w:eastAsia="方正仿宋_GBK" w:cs="Times New Roman"/>
                <w:spacing w:val="4"/>
                <w:sz w:val="24"/>
                <w:szCs w:val="24"/>
                <w:lang w:eastAsia="zh-CN"/>
              </w:rPr>
              <w:t>12</w:t>
            </w:r>
            <w:r>
              <w:rPr>
                <w:rFonts w:hint="eastAsia" w:ascii="方正仿宋_GBK" w:hAnsi="方正仿宋_GBK" w:eastAsia="方正仿宋_GBK" w:cs="方正仿宋_GBK"/>
                <w:spacing w:val="4"/>
                <w:sz w:val="24"/>
                <w:szCs w:val="24"/>
                <w:lang w:eastAsia="zh-CN"/>
              </w:rPr>
              <w:t>分，每缺少一项内容扣</w:t>
            </w:r>
            <w:r>
              <w:rPr>
                <w:rFonts w:ascii="Times New Roman" w:hAnsi="Times New Roman" w:eastAsia="方正仿宋_GBK" w:cs="Times New Roman"/>
                <w:spacing w:val="4"/>
                <w:sz w:val="24"/>
                <w:szCs w:val="24"/>
                <w:lang w:eastAsia="zh-CN"/>
              </w:rPr>
              <w:t>3</w:t>
            </w:r>
            <w:r>
              <w:rPr>
                <w:rFonts w:hint="eastAsia" w:ascii="方正仿宋_GBK" w:hAnsi="方正仿宋_GBK" w:eastAsia="方正仿宋_GBK" w:cs="方正仿宋_GBK"/>
                <w:spacing w:val="4"/>
                <w:sz w:val="24"/>
                <w:szCs w:val="24"/>
                <w:lang w:eastAsia="zh-CN"/>
              </w:rPr>
              <w:t>分，扣完为止；单项内容每存在一处缺陷扣</w:t>
            </w:r>
            <w:r>
              <w:rPr>
                <w:rFonts w:ascii="Times New Roman" w:hAnsi="Times New Roman" w:eastAsia="方正仿宋_GBK" w:cs="Times New Roman"/>
                <w:spacing w:val="4"/>
                <w:sz w:val="24"/>
                <w:szCs w:val="24"/>
                <w:lang w:eastAsia="zh-CN"/>
              </w:rPr>
              <w:t>1.5</w:t>
            </w:r>
            <w:r>
              <w:rPr>
                <w:rFonts w:hint="eastAsia" w:ascii="方正仿宋_GBK" w:hAnsi="方正仿宋_GBK" w:eastAsia="方正仿宋_GBK" w:cs="方正仿宋_GBK"/>
                <w:spacing w:val="4"/>
                <w:sz w:val="24"/>
                <w:szCs w:val="24"/>
                <w:lang w:eastAsia="zh-CN"/>
              </w:rPr>
              <w:t>分，单项内容分扣完为止。</w:t>
            </w:r>
          </w:p>
        </w:tc>
        <w:tc>
          <w:tcPr>
            <w:tcW w:w="674" w:type="dxa"/>
            <w:vAlign w:val="center"/>
          </w:tcPr>
          <w:p w14:paraId="730519C3">
            <w:pPr>
              <w:pStyle w:val="12"/>
              <w:spacing w:line="360" w:lineRule="exact"/>
              <w:ind w:right="-170"/>
              <w:jc w:val="left"/>
              <w:rPr>
                <w:rFonts w:ascii="方正仿宋_GBK" w:hAnsi="方正仿宋_GBK" w:eastAsia="方正仿宋_GBK" w:cs="方正仿宋_GBK"/>
                <w:sz w:val="24"/>
                <w:szCs w:val="24"/>
              </w:rPr>
            </w:pPr>
            <w:r>
              <w:rPr>
                <w:rFonts w:hint="eastAsia" w:ascii="方正仿宋_GBK" w:hAnsi="方正仿宋_GBK" w:eastAsia="方正仿宋_GBK" w:cs="方正仿宋_GBK"/>
                <w:spacing w:val="-20"/>
                <w:sz w:val="24"/>
                <w:szCs w:val="24"/>
              </w:rPr>
              <w:t>主观</w:t>
            </w:r>
            <w:r>
              <w:rPr>
                <w:rFonts w:hint="eastAsia" w:ascii="方正仿宋_GBK" w:hAnsi="方正仿宋_GBK" w:eastAsia="方正仿宋_GBK" w:cs="方正仿宋_GBK"/>
                <w:sz w:val="24"/>
                <w:szCs w:val="24"/>
              </w:rPr>
              <w:t>分</w:t>
            </w:r>
          </w:p>
        </w:tc>
      </w:tr>
    </w:tbl>
    <w:p w14:paraId="3DCD0BF5">
      <w:pPr>
        <w:spacing w:line="360" w:lineRule="exact"/>
        <w:jc w:val="left"/>
        <w:rPr>
          <w:rFonts w:ascii="方正仿宋_GBK" w:hAnsi="方正仿宋_GBK" w:eastAsia="方正仿宋_GBK" w:cs="方正仿宋_GBK"/>
        </w:rPr>
      </w:pPr>
    </w:p>
    <w:tbl>
      <w:tblPr>
        <w:tblStyle w:val="13"/>
        <w:tblW w:w="9634" w:type="dxa"/>
        <w:tblInd w:w="-3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957"/>
        <w:gridCol w:w="1086"/>
        <w:gridCol w:w="5972"/>
        <w:gridCol w:w="790"/>
      </w:tblGrid>
      <w:tr w14:paraId="6C774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1" w:hRule="atLeast"/>
        </w:trPr>
        <w:tc>
          <w:tcPr>
            <w:tcW w:w="829" w:type="dxa"/>
            <w:vAlign w:val="center"/>
          </w:tcPr>
          <w:p w14:paraId="2A7CAE3F">
            <w:pPr>
              <w:spacing w:line="360" w:lineRule="exact"/>
              <w:jc w:val="center"/>
              <w:rPr>
                <w:rFonts w:ascii="Times New Roman" w:hAnsi="Times New Roman" w:eastAsia="方正仿宋_GBK" w:cs="Times New Roman"/>
              </w:rPr>
            </w:pPr>
            <w:r>
              <w:rPr>
                <w:rFonts w:ascii="Times New Roman" w:hAnsi="Times New Roman" w:eastAsia="方正仿宋_GBK" w:cs="Times New Roman"/>
              </w:rPr>
              <w:t>6</w:t>
            </w:r>
          </w:p>
        </w:tc>
        <w:tc>
          <w:tcPr>
            <w:tcW w:w="957" w:type="dxa"/>
            <w:vAlign w:val="center"/>
          </w:tcPr>
          <w:p w14:paraId="18C23D7F">
            <w:pPr>
              <w:pStyle w:val="12"/>
              <w:spacing w:line="360" w:lineRule="exact"/>
              <w:ind w:left="184"/>
              <w:jc w:val="center"/>
              <w:rPr>
                <w:rFonts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质</w:t>
            </w:r>
            <w:r>
              <w:rPr>
                <w:rFonts w:hint="eastAsia" w:ascii="方正仿宋_GBK" w:hAnsi="方正仿宋_GBK" w:eastAsia="方正仿宋_GBK" w:cs="方正仿宋_GBK"/>
                <w:spacing w:val="-7"/>
                <w:sz w:val="24"/>
                <w:szCs w:val="24"/>
              </w:rPr>
              <w:t>量保障</w:t>
            </w:r>
            <w:r>
              <w:rPr>
                <w:rFonts w:hint="eastAsia" w:ascii="方正仿宋_GBK" w:hAnsi="方正仿宋_GBK" w:eastAsia="方正仿宋_GBK" w:cs="方正仿宋_GBK"/>
                <w:spacing w:val="-9"/>
                <w:sz w:val="24"/>
                <w:szCs w:val="24"/>
              </w:rPr>
              <w:t>与售后</w:t>
            </w:r>
            <w:r>
              <w:rPr>
                <w:rFonts w:hint="eastAsia" w:ascii="方正仿宋_GBK" w:hAnsi="方正仿宋_GBK" w:eastAsia="方正仿宋_GBK" w:cs="方正仿宋_GBK"/>
                <w:spacing w:val="-7"/>
                <w:sz w:val="24"/>
                <w:szCs w:val="24"/>
              </w:rPr>
              <w:t>服</w:t>
            </w:r>
            <w:r>
              <w:rPr>
                <w:rFonts w:hint="eastAsia" w:ascii="方正仿宋_GBK" w:hAnsi="方正仿宋_GBK" w:eastAsia="方正仿宋_GBK" w:cs="方正仿宋_GBK"/>
                <w:spacing w:val="-8"/>
                <w:sz w:val="24"/>
                <w:szCs w:val="24"/>
              </w:rPr>
              <w:t>务</w:t>
            </w:r>
          </w:p>
        </w:tc>
        <w:tc>
          <w:tcPr>
            <w:tcW w:w="1086" w:type="dxa"/>
            <w:vAlign w:val="center"/>
          </w:tcPr>
          <w:p w14:paraId="3D90A77F">
            <w:pPr>
              <w:spacing w:line="360" w:lineRule="exact"/>
              <w:ind w:firstLine="248" w:firstLineChars="100"/>
              <w:rPr>
                <w:rFonts w:ascii="方正仿宋_GBK" w:hAnsi="方正仿宋_GBK" w:eastAsia="方正仿宋_GBK" w:cs="方正仿宋_GBK"/>
                <w:spacing w:val="4"/>
                <w:sz w:val="24"/>
                <w:lang w:eastAsia="en-US"/>
              </w:rPr>
            </w:pPr>
            <w:r>
              <w:rPr>
                <w:rFonts w:ascii="Times New Roman" w:hAnsi="Times New Roman" w:eastAsia="方正仿宋_GBK" w:cs="Times New Roman"/>
                <w:spacing w:val="4"/>
                <w:sz w:val="24"/>
              </w:rPr>
              <w:t>6</w:t>
            </w:r>
            <w:r>
              <w:rPr>
                <w:rFonts w:hint="eastAsia" w:ascii="方正仿宋_GBK" w:hAnsi="方正仿宋_GBK" w:eastAsia="方正仿宋_GBK" w:cs="方正仿宋_GBK"/>
                <w:spacing w:val="4"/>
                <w:sz w:val="24"/>
                <w:lang w:eastAsia="en-US"/>
              </w:rPr>
              <w:t>分</w:t>
            </w:r>
          </w:p>
        </w:tc>
        <w:tc>
          <w:tcPr>
            <w:tcW w:w="5972" w:type="dxa"/>
            <w:vAlign w:val="center"/>
          </w:tcPr>
          <w:p w14:paraId="6CA3540C">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供应商应提供满足招标方需求的产品质量保障与售后服务方案，包含:</w:t>
            </w:r>
          </w:p>
          <w:p w14:paraId="1C356E36">
            <w:pPr>
              <w:pStyle w:val="12"/>
              <w:spacing w:line="360" w:lineRule="exact"/>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1</w:t>
            </w:r>
            <w:r>
              <w:rPr>
                <w:rFonts w:hint="eastAsia" w:ascii="方正仿宋_GBK" w:hAnsi="方正仿宋_GBK" w:eastAsia="方正仿宋_GBK" w:cs="方正仿宋_GBK"/>
                <w:spacing w:val="4"/>
                <w:sz w:val="24"/>
                <w:szCs w:val="24"/>
                <w:lang w:eastAsia="zh-CN"/>
              </w:rPr>
              <w:t>）产品质量控制方案；</w:t>
            </w:r>
          </w:p>
          <w:p w14:paraId="4D7DCC8D">
            <w:pPr>
              <w:pStyle w:val="12"/>
              <w:spacing w:line="360" w:lineRule="exact"/>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2</w:t>
            </w:r>
            <w:r>
              <w:rPr>
                <w:rFonts w:hint="eastAsia" w:ascii="方正仿宋_GBK" w:hAnsi="方正仿宋_GBK" w:eastAsia="方正仿宋_GBK" w:cs="方正仿宋_GBK"/>
                <w:spacing w:val="4"/>
                <w:sz w:val="24"/>
                <w:szCs w:val="24"/>
                <w:lang w:eastAsia="zh-CN"/>
              </w:rPr>
              <w:t>）投诉处理流程；</w:t>
            </w:r>
          </w:p>
          <w:p w14:paraId="4DAA00C4">
            <w:pPr>
              <w:pStyle w:val="12"/>
              <w:spacing w:line="360" w:lineRule="exact"/>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3</w:t>
            </w:r>
            <w:r>
              <w:rPr>
                <w:rFonts w:hint="eastAsia" w:ascii="方正仿宋_GBK" w:hAnsi="方正仿宋_GBK" w:eastAsia="方正仿宋_GBK" w:cs="方正仿宋_GBK"/>
                <w:spacing w:val="4"/>
                <w:sz w:val="24"/>
                <w:szCs w:val="24"/>
                <w:lang w:eastAsia="zh-CN"/>
              </w:rPr>
              <w:t>）售后维修方案；</w:t>
            </w:r>
          </w:p>
          <w:p w14:paraId="1E38F20E">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上述</w:t>
            </w:r>
            <w:r>
              <w:rPr>
                <w:rFonts w:ascii="Times New Roman" w:hAnsi="Times New Roman" w:eastAsia="方正仿宋_GBK" w:cs="Times New Roman"/>
                <w:spacing w:val="4"/>
                <w:sz w:val="24"/>
                <w:szCs w:val="24"/>
                <w:lang w:eastAsia="zh-CN"/>
              </w:rPr>
              <w:t>3</w:t>
            </w:r>
            <w:r>
              <w:rPr>
                <w:rFonts w:hint="eastAsia" w:ascii="方正仿宋_GBK" w:hAnsi="方正仿宋_GBK" w:eastAsia="方正仿宋_GBK" w:cs="方正仿宋_GBK"/>
                <w:spacing w:val="4"/>
                <w:sz w:val="24"/>
                <w:szCs w:val="24"/>
                <w:lang w:eastAsia="zh-CN"/>
              </w:rPr>
              <w:t>项内容齐全且无缺陷（缺陷是指：内容涉及的规范或标准错误、套用其他项目内容、内容与本项目无关、内容不利于项目实施的任意一种情形）得</w:t>
            </w:r>
            <w:r>
              <w:rPr>
                <w:rFonts w:ascii="Times New Roman" w:hAnsi="Times New Roman" w:eastAsia="方正仿宋_GBK" w:cs="Times New Roman"/>
                <w:spacing w:val="4"/>
                <w:sz w:val="24"/>
                <w:szCs w:val="24"/>
                <w:lang w:eastAsia="zh-CN"/>
              </w:rPr>
              <w:t>6</w:t>
            </w:r>
            <w:r>
              <w:rPr>
                <w:rFonts w:hint="eastAsia" w:ascii="方正仿宋_GBK" w:hAnsi="方正仿宋_GBK" w:eastAsia="方正仿宋_GBK" w:cs="方正仿宋_GBK"/>
                <w:spacing w:val="4"/>
                <w:sz w:val="24"/>
                <w:szCs w:val="24"/>
                <w:lang w:eastAsia="zh-CN"/>
              </w:rPr>
              <w:t>分，每缺少一项内容扣</w:t>
            </w:r>
            <w:r>
              <w:rPr>
                <w:rFonts w:ascii="Times New Roman" w:hAnsi="Times New Roman" w:eastAsia="方正仿宋_GBK" w:cs="Times New Roman"/>
                <w:spacing w:val="4"/>
                <w:sz w:val="24"/>
                <w:szCs w:val="24"/>
                <w:lang w:eastAsia="zh-CN"/>
              </w:rPr>
              <w:t>2</w:t>
            </w:r>
            <w:r>
              <w:rPr>
                <w:rFonts w:hint="eastAsia" w:ascii="方正仿宋_GBK" w:hAnsi="方正仿宋_GBK" w:eastAsia="方正仿宋_GBK" w:cs="方正仿宋_GBK"/>
                <w:spacing w:val="4"/>
                <w:sz w:val="24"/>
                <w:szCs w:val="24"/>
                <w:lang w:eastAsia="zh-CN"/>
              </w:rPr>
              <w:t>分，扣完为止；单项内容每存在一处缺陷扣</w:t>
            </w:r>
            <w:r>
              <w:rPr>
                <w:rFonts w:ascii="Times New Roman" w:hAnsi="Times New Roman" w:eastAsia="方正仿宋_GBK" w:cs="Times New Roman"/>
                <w:spacing w:val="4"/>
                <w:sz w:val="24"/>
                <w:szCs w:val="24"/>
                <w:lang w:eastAsia="zh-CN"/>
              </w:rPr>
              <w:t>1</w:t>
            </w:r>
            <w:r>
              <w:rPr>
                <w:rFonts w:hint="eastAsia" w:ascii="方正仿宋_GBK" w:hAnsi="方正仿宋_GBK" w:eastAsia="方正仿宋_GBK" w:cs="方正仿宋_GBK"/>
                <w:spacing w:val="4"/>
                <w:sz w:val="24"/>
                <w:szCs w:val="24"/>
                <w:lang w:eastAsia="zh-CN"/>
              </w:rPr>
              <w:t>分，单项内容分扣完为止。</w:t>
            </w:r>
          </w:p>
        </w:tc>
        <w:tc>
          <w:tcPr>
            <w:tcW w:w="790" w:type="dxa"/>
            <w:vAlign w:val="center"/>
          </w:tcPr>
          <w:p w14:paraId="0C545F21">
            <w:pPr>
              <w:spacing w:line="360" w:lineRule="exact"/>
              <w:rPr>
                <w:rFonts w:ascii="方正仿宋_GBK" w:hAnsi="方正仿宋_GBK" w:eastAsia="方正仿宋_GBK" w:cs="方正仿宋_GBK"/>
              </w:rPr>
            </w:pPr>
            <w:r>
              <w:rPr>
                <w:rFonts w:hint="eastAsia" w:ascii="方正仿宋_GBK" w:hAnsi="方正仿宋_GBK" w:eastAsia="方正仿宋_GBK" w:cs="方正仿宋_GBK"/>
              </w:rPr>
              <w:t>主观分</w:t>
            </w:r>
          </w:p>
        </w:tc>
      </w:tr>
      <w:tr w14:paraId="46904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1" w:hRule="atLeast"/>
        </w:trPr>
        <w:tc>
          <w:tcPr>
            <w:tcW w:w="829" w:type="dxa"/>
            <w:vAlign w:val="center"/>
          </w:tcPr>
          <w:p w14:paraId="3139779B">
            <w:pPr>
              <w:spacing w:line="360" w:lineRule="exact"/>
              <w:jc w:val="center"/>
              <w:rPr>
                <w:rFonts w:ascii="Times New Roman" w:hAnsi="Times New Roman" w:eastAsia="方正仿宋_GBK" w:cs="Times New Roman"/>
              </w:rPr>
            </w:pPr>
            <w:r>
              <w:rPr>
                <w:rFonts w:ascii="Times New Roman" w:hAnsi="Times New Roman" w:eastAsia="方正仿宋_GBK" w:cs="Times New Roman"/>
              </w:rPr>
              <w:t>7</w:t>
            </w:r>
          </w:p>
        </w:tc>
        <w:tc>
          <w:tcPr>
            <w:tcW w:w="957" w:type="dxa"/>
            <w:vAlign w:val="center"/>
          </w:tcPr>
          <w:p w14:paraId="2D5E7174">
            <w:pPr>
              <w:pStyle w:val="12"/>
              <w:spacing w:line="360" w:lineRule="exact"/>
              <w:ind w:left="184"/>
              <w:jc w:val="center"/>
              <w:rPr>
                <w:rFonts w:ascii="方正仿宋_GBK" w:hAnsi="方正仿宋_GBK" w:eastAsia="方正仿宋_GBK" w:cs="方正仿宋_GBK"/>
                <w:spacing w:val="-6"/>
                <w:sz w:val="24"/>
                <w:szCs w:val="24"/>
                <w:lang w:eastAsia="zh-CN"/>
              </w:rPr>
            </w:pPr>
            <w:r>
              <w:rPr>
                <w:rFonts w:hint="eastAsia" w:ascii="方正仿宋_GBK" w:hAnsi="方正仿宋_GBK" w:eastAsia="方正仿宋_GBK" w:cs="方正仿宋_GBK"/>
                <w:spacing w:val="-6"/>
                <w:sz w:val="24"/>
                <w:szCs w:val="24"/>
                <w:lang w:eastAsia="zh-CN"/>
              </w:rPr>
              <w:t>综合服务实力</w:t>
            </w:r>
          </w:p>
        </w:tc>
        <w:tc>
          <w:tcPr>
            <w:tcW w:w="1086" w:type="dxa"/>
            <w:vAlign w:val="center"/>
          </w:tcPr>
          <w:p w14:paraId="587F726D">
            <w:pPr>
              <w:spacing w:line="360" w:lineRule="exact"/>
              <w:ind w:firstLine="248" w:firstLineChars="100"/>
              <w:rPr>
                <w:rFonts w:ascii="方正仿宋_GBK" w:hAnsi="方正仿宋_GBK" w:eastAsia="方正仿宋_GBK" w:cs="方正仿宋_GBK"/>
                <w:spacing w:val="4"/>
                <w:sz w:val="24"/>
              </w:rPr>
            </w:pPr>
            <w:r>
              <w:rPr>
                <w:rFonts w:ascii="Times New Roman" w:hAnsi="Times New Roman" w:eastAsia="方正仿宋_GBK" w:cs="Times New Roman"/>
                <w:spacing w:val="4"/>
                <w:sz w:val="24"/>
              </w:rPr>
              <w:t>12</w:t>
            </w:r>
            <w:r>
              <w:rPr>
                <w:rFonts w:hint="eastAsia" w:ascii="方正仿宋_GBK" w:hAnsi="方正仿宋_GBK" w:eastAsia="方正仿宋_GBK" w:cs="方正仿宋_GBK"/>
                <w:spacing w:val="4"/>
                <w:sz w:val="24"/>
              </w:rPr>
              <w:t>分</w:t>
            </w:r>
          </w:p>
        </w:tc>
        <w:tc>
          <w:tcPr>
            <w:tcW w:w="5972" w:type="dxa"/>
            <w:vAlign w:val="center"/>
          </w:tcPr>
          <w:p w14:paraId="4BF20E8D">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供应商或其全资关联主体的综合服务能力强，具有以下资质：</w:t>
            </w:r>
          </w:p>
          <w:p w14:paraId="0BA95B02">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1</w:t>
            </w:r>
            <w:r>
              <w:rPr>
                <w:rFonts w:hint="eastAsia" w:ascii="方正仿宋_GBK" w:hAnsi="方正仿宋_GBK" w:eastAsia="方正仿宋_GBK" w:cs="方正仿宋_GBK"/>
                <w:spacing w:val="4"/>
                <w:sz w:val="24"/>
                <w:szCs w:val="24"/>
                <w:lang w:eastAsia="zh-CN"/>
              </w:rPr>
              <w:t>）等级医院资质（一级医院：得</w:t>
            </w:r>
            <w:r>
              <w:rPr>
                <w:rFonts w:ascii="Times New Roman" w:hAnsi="Times New Roman" w:eastAsia="方正仿宋_GBK" w:cs="Times New Roman"/>
                <w:spacing w:val="4"/>
                <w:sz w:val="24"/>
                <w:szCs w:val="24"/>
                <w:lang w:eastAsia="zh-CN"/>
              </w:rPr>
              <w:t>1</w:t>
            </w:r>
            <w:r>
              <w:rPr>
                <w:rFonts w:hint="eastAsia" w:ascii="方正仿宋_GBK" w:hAnsi="方正仿宋_GBK" w:eastAsia="方正仿宋_GBK" w:cs="方正仿宋_GBK"/>
                <w:spacing w:val="4"/>
                <w:sz w:val="24"/>
                <w:szCs w:val="24"/>
                <w:lang w:eastAsia="zh-CN"/>
              </w:rPr>
              <w:t>分、二级医院：得</w:t>
            </w:r>
            <w:r>
              <w:rPr>
                <w:rFonts w:ascii="Times New Roman" w:hAnsi="Times New Roman" w:eastAsia="方正仿宋_GBK" w:cs="Times New Roman"/>
                <w:spacing w:val="4"/>
                <w:sz w:val="24"/>
                <w:szCs w:val="24"/>
                <w:lang w:eastAsia="zh-CN"/>
              </w:rPr>
              <w:t>2</w:t>
            </w:r>
            <w:r>
              <w:rPr>
                <w:rFonts w:hint="eastAsia" w:ascii="方正仿宋_GBK" w:hAnsi="方正仿宋_GBK" w:eastAsia="方正仿宋_GBK" w:cs="方正仿宋_GBK"/>
                <w:spacing w:val="4"/>
                <w:sz w:val="24"/>
                <w:szCs w:val="24"/>
                <w:lang w:eastAsia="zh-CN"/>
              </w:rPr>
              <w:t>分、三级医院：得</w:t>
            </w:r>
            <w:r>
              <w:rPr>
                <w:rFonts w:ascii="Times New Roman" w:hAnsi="Times New Roman" w:eastAsia="方正仿宋_GBK" w:cs="Times New Roman"/>
                <w:spacing w:val="4"/>
                <w:sz w:val="24"/>
                <w:szCs w:val="24"/>
                <w:lang w:eastAsia="zh-CN"/>
              </w:rPr>
              <w:t>4</w:t>
            </w:r>
            <w:r>
              <w:rPr>
                <w:rFonts w:hint="eastAsia" w:ascii="方正仿宋_GBK" w:hAnsi="方正仿宋_GBK" w:eastAsia="方正仿宋_GBK" w:cs="方正仿宋_GBK"/>
                <w:spacing w:val="4"/>
                <w:sz w:val="24"/>
                <w:szCs w:val="24"/>
                <w:lang w:eastAsia="zh-CN"/>
              </w:rPr>
              <w:t>分；注：不累积计分，需提供等级医院证明材料。）</w:t>
            </w:r>
          </w:p>
          <w:p w14:paraId="127E6040">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2</w:t>
            </w:r>
            <w:r>
              <w:rPr>
                <w:rFonts w:hint="eastAsia" w:ascii="方正仿宋_GBK" w:hAnsi="方正仿宋_GBK" w:eastAsia="方正仿宋_GBK" w:cs="方正仿宋_GBK"/>
                <w:spacing w:val="4"/>
                <w:sz w:val="24"/>
                <w:szCs w:val="24"/>
                <w:lang w:eastAsia="zh-CN"/>
              </w:rPr>
              <w:t>）科研能力（区县级：得</w:t>
            </w:r>
            <w:r>
              <w:rPr>
                <w:rFonts w:ascii="Times New Roman" w:hAnsi="Times New Roman" w:eastAsia="方正仿宋_GBK" w:cs="Times New Roman"/>
                <w:spacing w:val="4"/>
                <w:sz w:val="24"/>
                <w:szCs w:val="24"/>
                <w:lang w:eastAsia="zh-CN"/>
              </w:rPr>
              <w:t>1</w:t>
            </w:r>
            <w:r>
              <w:rPr>
                <w:rFonts w:hint="eastAsia" w:ascii="方正仿宋_GBK" w:hAnsi="方正仿宋_GBK" w:eastAsia="方正仿宋_GBK" w:cs="方正仿宋_GBK"/>
                <w:spacing w:val="4"/>
                <w:sz w:val="24"/>
                <w:szCs w:val="24"/>
                <w:lang w:eastAsia="zh-CN"/>
              </w:rPr>
              <w:t>分、市级：得</w:t>
            </w:r>
            <w:r>
              <w:rPr>
                <w:rFonts w:ascii="Times New Roman" w:hAnsi="Times New Roman" w:eastAsia="方正仿宋_GBK" w:cs="Times New Roman"/>
                <w:spacing w:val="4"/>
                <w:sz w:val="24"/>
                <w:szCs w:val="24"/>
                <w:lang w:eastAsia="zh-CN"/>
              </w:rPr>
              <w:t>2</w:t>
            </w:r>
            <w:r>
              <w:rPr>
                <w:rFonts w:hint="eastAsia" w:ascii="方正仿宋_GBK" w:hAnsi="方正仿宋_GBK" w:eastAsia="方正仿宋_GBK" w:cs="方正仿宋_GBK"/>
                <w:spacing w:val="4"/>
                <w:sz w:val="24"/>
                <w:szCs w:val="24"/>
                <w:lang w:eastAsia="zh-CN"/>
              </w:rPr>
              <w:t>分、省级及以上：</w:t>
            </w:r>
            <w:r>
              <w:rPr>
                <w:rFonts w:ascii="Times New Roman" w:hAnsi="Times New Roman" w:eastAsia="方正仿宋_GBK" w:cs="Times New Roman"/>
                <w:spacing w:val="4"/>
                <w:sz w:val="24"/>
                <w:szCs w:val="24"/>
                <w:lang w:eastAsia="zh-CN"/>
              </w:rPr>
              <w:t>得4</w:t>
            </w:r>
            <w:r>
              <w:rPr>
                <w:rFonts w:hint="eastAsia" w:ascii="方正仿宋_GBK" w:hAnsi="方正仿宋_GBK" w:eastAsia="方正仿宋_GBK" w:cs="方正仿宋_GBK"/>
                <w:spacing w:val="4"/>
                <w:sz w:val="24"/>
                <w:szCs w:val="24"/>
                <w:lang w:eastAsia="zh-CN"/>
              </w:rPr>
              <w:t>分；注：多个科研课题项目，可累积计分；申报主体需为该科研项目的牵头单位。）</w:t>
            </w:r>
          </w:p>
          <w:p w14:paraId="2A8626DA">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3</w:t>
            </w:r>
            <w:r>
              <w:rPr>
                <w:rFonts w:hint="eastAsia" w:ascii="方正仿宋_GBK" w:hAnsi="方正仿宋_GBK" w:eastAsia="方正仿宋_GBK" w:cs="方正仿宋_GBK"/>
                <w:spacing w:val="4"/>
                <w:sz w:val="24"/>
                <w:szCs w:val="24"/>
                <w:lang w:eastAsia="zh-CN"/>
              </w:rPr>
              <w:t>）荣誉称号（区县级：得</w:t>
            </w:r>
            <w:r>
              <w:rPr>
                <w:rFonts w:ascii="Times New Roman" w:hAnsi="Times New Roman" w:eastAsia="方正仿宋_GBK" w:cs="Times New Roman"/>
                <w:spacing w:val="4"/>
                <w:sz w:val="24"/>
                <w:szCs w:val="24"/>
                <w:lang w:eastAsia="zh-CN"/>
              </w:rPr>
              <w:t>1</w:t>
            </w:r>
            <w:r>
              <w:rPr>
                <w:rFonts w:hint="eastAsia" w:ascii="方正仿宋_GBK" w:hAnsi="方正仿宋_GBK" w:eastAsia="方正仿宋_GBK" w:cs="方正仿宋_GBK"/>
                <w:spacing w:val="4"/>
                <w:sz w:val="24"/>
                <w:szCs w:val="24"/>
                <w:lang w:eastAsia="zh-CN"/>
              </w:rPr>
              <w:t>分、市级：得</w:t>
            </w:r>
            <w:r>
              <w:rPr>
                <w:rFonts w:ascii="Times New Roman" w:hAnsi="Times New Roman" w:eastAsia="方正仿宋_GBK" w:cs="Times New Roman"/>
                <w:spacing w:val="4"/>
                <w:sz w:val="24"/>
                <w:szCs w:val="24"/>
                <w:lang w:eastAsia="zh-CN"/>
              </w:rPr>
              <w:t>2</w:t>
            </w:r>
            <w:r>
              <w:rPr>
                <w:rFonts w:hint="eastAsia" w:ascii="方正仿宋_GBK" w:hAnsi="方正仿宋_GBK" w:eastAsia="方正仿宋_GBK" w:cs="方正仿宋_GBK"/>
                <w:spacing w:val="4"/>
                <w:sz w:val="24"/>
                <w:szCs w:val="24"/>
                <w:lang w:eastAsia="zh-CN"/>
              </w:rPr>
              <w:t>分、省级及以上：得</w:t>
            </w:r>
            <w:r>
              <w:rPr>
                <w:rFonts w:ascii="Times New Roman" w:hAnsi="Times New Roman" w:eastAsia="方正仿宋_GBK" w:cs="Times New Roman"/>
                <w:spacing w:val="4"/>
                <w:sz w:val="24"/>
                <w:szCs w:val="24"/>
                <w:lang w:eastAsia="zh-CN"/>
              </w:rPr>
              <w:t>4</w:t>
            </w:r>
            <w:r>
              <w:rPr>
                <w:rFonts w:hint="eastAsia" w:ascii="方正仿宋_GBK" w:hAnsi="方正仿宋_GBK" w:eastAsia="方正仿宋_GBK" w:cs="方正仿宋_GBK"/>
                <w:spacing w:val="4"/>
                <w:sz w:val="24"/>
                <w:szCs w:val="24"/>
                <w:lang w:eastAsia="zh-CN"/>
              </w:rPr>
              <w:t>分；注：多个荣誉称号可累积计分，同一荣誉称号的不同等级，取最高级计分；需提供荣誉称号的证明材料）</w:t>
            </w:r>
          </w:p>
          <w:p w14:paraId="1DEC0F89">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评分标准：按上述每一项对应的等级评分，上述4项内容齐全且无缺陷（缺陷是指：内容涉及的规范或标准错误、套用其他项目内容、内容与本项目无关、内容不利于项目实施的任意一种情形）得</w:t>
            </w:r>
            <w:r>
              <w:rPr>
                <w:rFonts w:ascii="Times New Roman" w:hAnsi="Times New Roman" w:eastAsia="方正仿宋_GBK" w:cs="Times New Roman"/>
                <w:spacing w:val="4"/>
                <w:sz w:val="24"/>
                <w:szCs w:val="24"/>
                <w:lang w:eastAsia="zh-CN"/>
              </w:rPr>
              <w:t>12</w:t>
            </w:r>
            <w:r>
              <w:rPr>
                <w:rFonts w:hint="eastAsia" w:ascii="方正仿宋_GBK" w:hAnsi="方正仿宋_GBK" w:eastAsia="方正仿宋_GBK" w:cs="方正仿宋_GBK"/>
                <w:spacing w:val="4"/>
                <w:sz w:val="24"/>
                <w:szCs w:val="24"/>
                <w:lang w:eastAsia="zh-CN"/>
              </w:rPr>
              <w:t>分，每缺少一项内容或不满足最低等级的扣</w:t>
            </w:r>
            <w:r>
              <w:rPr>
                <w:rFonts w:ascii="Times New Roman" w:hAnsi="Times New Roman" w:eastAsia="方正仿宋_GBK" w:cs="Times New Roman"/>
                <w:spacing w:val="4"/>
                <w:sz w:val="24"/>
                <w:szCs w:val="24"/>
                <w:lang w:eastAsia="zh-CN"/>
              </w:rPr>
              <w:t>4</w:t>
            </w:r>
            <w:r>
              <w:rPr>
                <w:rFonts w:hint="eastAsia" w:ascii="方正仿宋_GBK" w:hAnsi="方正仿宋_GBK" w:eastAsia="方正仿宋_GBK" w:cs="方正仿宋_GBK"/>
                <w:spacing w:val="4"/>
                <w:sz w:val="24"/>
                <w:szCs w:val="24"/>
                <w:lang w:eastAsia="zh-CN"/>
              </w:rPr>
              <w:t>分，扣完为止。</w:t>
            </w:r>
          </w:p>
          <w:p w14:paraId="6360B098">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注：供应商需提供与全资关联主体的证明材料，并加盖双方公章。</w:t>
            </w:r>
          </w:p>
        </w:tc>
        <w:tc>
          <w:tcPr>
            <w:tcW w:w="790" w:type="dxa"/>
            <w:vAlign w:val="center"/>
          </w:tcPr>
          <w:p w14:paraId="1841E103">
            <w:pPr>
              <w:spacing w:line="360" w:lineRule="exact"/>
              <w:rPr>
                <w:rFonts w:ascii="方正仿宋_GBK" w:hAnsi="方正仿宋_GBK" w:eastAsia="方正仿宋_GBK" w:cs="方正仿宋_GBK"/>
              </w:rPr>
            </w:pPr>
            <w:r>
              <w:rPr>
                <w:rFonts w:hint="eastAsia" w:ascii="方正仿宋_GBK" w:hAnsi="方正仿宋_GBK" w:eastAsia="方正仿宋_GBK" w:cs="方正仿宋_GBK"/>
              </w:rPr>
              <w:t>客观分</w:t>
            </w:r>
          </w:p>
        </w:tc>
      </w:tr>
      <w:tr w14:paraId="4405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829" w:type="dxa"/>
            <w:vAlign w:val="center"/>
          </w:tcPr>
          <w:p w14:paraId="35634373">
            <w:pPr>
              <w:pStyle w:val="12"/>
              <w:spacing w:line="360" w:lineRule="exact"/>
              <w:ind w:left="352"/>
              <w:rPr>
                <w:rFonts w:ascii="方正仿宋_GBK" w:hAnsi="方正仿宋_GBK" w:eastAsia="方正仿宋_GBK" w:cs="方正仿宋_GBK"/>
                <w:sz w:val="24"/>
                <w:szCs w:val="24"/>
                <w:lang w:eastAsia="zh-CN"/>
              </w:rPr>
            </w:pPr>
            <w:r>
              <w:rPr>
                <w:rFonts w:ascii="Times New Roman" w:hAnsi="Times New Roman" w:eastAsia="方正仿宋_GBK" w:cs="Times New Roman"/>
                <w:sz w:val="24"/>
                <w:szCs w:val="24"/>
                <w:lang w:eastAsia="zh-CN"/>
              </w:rPr>
              <w:t>8</w:t>
            </w:r>
          </w:p>
        </w:tc>
        <w:tc>
          <w:tcPr>
            <w:tcW w:w="957" w:type="dxa"/>
            <w:vAlign w:val="center"/>
          </w:tcPr>
          <w:p w14:paraId="1129B4D9">
            <w:pPr>
              <w:pStyle w:val="12"/>
              <w:spacing w:line="360" w:lineRule="exact"/>
              <w:ind w:left="183"/>
              <w:rPr>
                <w:rFonts w:ascii="方正仿宋_GBK" w:hAnsi="方正仿宋_GBK" w:eastAsia="方正仿宋_GBK" w:cs="方正仿宋_GBK"/>
                <w:spacing w:val="-6"/>
                <w:sz w:val="24"/>
                <w:szCs w:val="24"/>
              </w:rPr>
            </w:pPr>
            <w:r>
              <w:rPr>
                <w:rFonts w:hint="eastAsia" w:ascii="方正仿宋_GBK" w:hAnsi="方正仿宋_GBK" w:eastAsia="方正仿宋_GBK" w:cs="方正仿宋_GBK"/>
                <w:spacing w:val="-6"/>
                <w:sz w:val="24"/>
                <w:szCs w:val="24"/>
              </w:rPr>
              <w:t>增值</w:t>
            </w:r>
          </w:p>
          <w:p w14:paraId="6BC889BA">
            <w:pPr>
              <w:pStyle w:val="12"/>
              <w:spacing w:line="360" w:lineRule="exact"/>
              <w:ind w:left="183"/>
              <w:rPr>
                <w:rFonts w:ascii="方正仿宋_GBK" w:hAnsi="方正仿宋_GBK" w:eastAsia="方正仿宋_GBK" w:cs="方正仿宋_GBK"/>
                <w:spacing w:val="-8"/>
                <w:sz w:val="24"/>
                <w:szCs w:val="24"/>
              </w:rPr>
            </w:pPr>
            <w:r>
              <w:rPr>
                <w:rFonts w:hint="eastAsia" w:ascii="方正仿宋_GBK" w:hAnsi="方正仿宋_GBK" w:eastAsia="方正仿宋_GBK" w:cs="方正仿宋_GBK"/>
                <w:spacing w:val="-6"/>
                <w:sz w:val="24"/>
                <w:szCs w:val="24"/>
              </w:rPr>
              <w:t>服</w:t>
            </w:r>
            <w:r>
              <w:rPr>
                <w:rFonts w:hint="eastAsia" w:ascii="方正仿宋_GBK" w:hAnsi="方正仿宋_GBK" w:eastAsia="方正仿宋_GBK" w:cs="方正仿宋_GBK"/>
                <w:spacing w:val="-8"/>
                <w:sz w:val="24"/>
                <w:szCs w:val="24"/>
              </w:rPr>
              <w:t>务</w:t>
            </w:r>
          </w:p>
          <w:p w14:paraId="54A87100">
            <w:pPr>
              <w:pStyle w:val="12"/>
              <w:spacing w:line="360" w:lineRule="exact"/>
              <w:ind w:left="183"/>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8"/>
                <w:sz w:val="24"/>
                <w:szCs w:val="24"/>
                <w:lang w:eastAsia="zh-CN"/>
              </w:rPr>
              <w:t>能力</w:t>
            </w:r>
          </w:p>
        </w:tc>
        <w:tc>
          <w:tcPr>
            <w:tcW w:w="1086" w:type="dxa"/>
            <w:vAlign w:val="center"/>
          </w:tcPr>
          <w:p w14:paraId="546B68E8">
            <w:pPr>
              <w:pStyle w:val="12"/>
              <w:spacing w:line="360" w:lineRule="exact"/>
              <w:ind w:right="186"/>
              <w:jc w:val="center"/>
              <w:rPr>
                <w:rFonts w:ascii="方正仿宋_GBK" w:hAnsi="方正仿宋_GBK" w:eastAsia="方正仿宋_GBK" w:cs="方正仿宋_GBK"/>
                <w:spacing w:val="4"/>
                <w:sz w:val="24"/>
                <w:szCs w:val="24"/>
                <w:lang w:eastAsia="zh-CN"/>
              </w:rPr>
            </w:pPr>
            <w:r>
              <w:rPr>
                <w:rFonts w:ascii="Times New Roman" w:hAnsi="Times New Roman" w:eastAsia="方正仿宋_GBK" w:cs="Times New Roman"/>
                <w:spacing w:val="4"/>
                <w:sz w:val="24"/>
                <w:szCs w:val="24"/>
                <w:lang w:eastAsia="zh-CN"/>
              </w:rPr>
              <w:t>5</w:t>
            </w:r>
            <w:r>
              <w:rPr>
                <w:rFonts w:hint="eastAsia" w:ascii="方正仿宋_GBK" w:hAnsi="方正仿宋_GBK" w:eastAsia="方正仿宋_GBK" w:cs="方正仿宋_GBK"/>
                <w:spacing w:val="4"/>
                <w:sz w:val="24"/>
                <w:szCs w:val="24"/>
                <w:lang w:eastAsia="zh-CN"/>
              </w:rPr>
              <w:t>分</w:t>
            </w:r>
          </w:p>
        </w:tc>
        <w:tc>
          <w:tcPr>
            <w:tcW w:w="5972" w:type="dxa"/>
            <w:vAlign w:val="center"/>
          </w:tcPr>
          <w:p w14:paraId="08B614A4">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供应商可提供其他增值服务，包含:</w:t>
            </w:r>
          </w:p>
          <w:p w14:paraId="41B45587">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1</w:t>
            </w:r>
            <w:r>
              <w:rPr>
                <w:rFonts w:hint="eastAsia" w:ascii="方正仿宋_GBK" w:hAnsi="方正仿宋_GBK" w:eastAsia="方正仿宋_GBK" w:cs="方正仿宋_GBK"/>
                <w:spacing w:val="4"/>
                <w:sz w:val="24"/>
                <w:szCs w:val="24"/>
                <w:lang w:eastAsia="zh-CN"/>
              </w:rPr>
              <w:t>）增值服务内容；</w:t>
            </w:r>
          </w:p>
          <w:p w14:paraId="6E08A638">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w:t>
            </w:r>
            <w:r>
              <w:rPr>
                <w:rFonts w:ascii="Times New Roman" w:hAnsi="Times New Roman" w:eastAsia="方正仿宋_GBK" w:cs="Times New Roman"/>
                <w:spacing w:val="4"/>
                <w:sz w:val="24"/>
                <w:szCs w:val="24"/>
                <w:lang w:eastAsia="zh-CN"/>
              </w:rPr>
              <w:t>2</w:t>
            </w:r>
            <w:r>
              <w:rPr>
                <w:rFonts w:hint="eastAsia" w:ascii="方正仿宋_GBK" w:hAnsi="方正仿宋_GBK" w:eastAsia="方正仿宋_GBK" w:cs="方正仿宋_GBK"/>
                <w:spacing w:val="4"/>
                <w:sz w:val="24"/>
                <w:szCs w:val="24"/>
                <w:lang w:eastAsia="zh-CN"/>
              </w:rPr>
              <w:t>）服务保障措施；</w:t>
            </w:r>
          </w:p>
          <w:p w14:paraId="56DC34DB">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上述</w:t>
            </w:r>
            <w:r>
              <w:rPr>
                <w:rFonts w:ascii="Times New Roman" w:hAnsi="Times New Roman" w:eastAsia="方正仿宋_GBK" w:cs="Times New Roman"/>
                <w:spacing w:val="4"/>
                <w:sz w:val="24"/>
                <w:szCs w:val="24"/>
                <w:lang w:eastAsia="zh-CN"/>
              </w:rPr>
              <w:t>2</w:t>
            </w:r>
            <w:r>
              <w:rPr>
                <w:rFonts w:hint="eastAsia" w:ascii="方正仿宋_GBK" w:hAnsi="方正仿宋_GBK" w:eastAsia="方正仿宋_GBK" w:cs="方正仿宋_GBK"/>
                <w:spacing w:val="4"/>
                <w:sz w:val="24"/>
                <w:szCs w:val="24"/>
                <w:lang w:eastAsia="zh-CN"/>
              </w:rPr>
              <w:t>项内容齐全且无缺陷（缺陷是指：内容涉及的规范或标准错误、套用其他项目内容、内容与本项目无关、内容不利于项目实施的任意一种情形）得</w:t>
            </w:r>
            <w:r>
              <w:rPr>
                <w:rFonts w:ascii="Times New Roman" w:hAnsi="Times New Roman" w:eastAsia="方正仿宋_GBK" w:cs="Times New Roman"/>
                <w:spacing w:val="4"/>
                <w:sz w:val="24"/>
                <w:szCs w:val="24"/>
                <w:lang w:eastAsia="zh-CN"/>
              </w:rPr>
              <w:t>5</w:t>
            </w:r>
            <w:r>
              <w:rPr>
                <w:rFonts w:hint="eastAsia" w:ascii="方正仿宋_GBK" w:hAnsi="方正仿宋_GBK" w:eastAsia="方正仿宋_GBK" w:cs="方正仿宋_GBK"/>
                <w:spacing w:val="4"/>
                <w:sz w:val="24"/>
                <w:szCs w:val="24"/>
                <w:lang w:eastAsia="zh-CN"/>
              </w:rPr>
              <w:t>分，每缺少一项内容扣</w:t>
            </w:r>
            <w:r>
              <w:rPr>
                <w:rFonts w:ascii="Times New Roman" w:hAnsi="Times New Roman" w:eastAsia="方正仿宋_GBK" w:cs="Times New Roman"/>
                <w:spacing w:val="4"/>
                <w:sz w:val="24"/>
                <w:szCs w:val="24"/>
                <w:lang w:eastAsia="zh-CN"/>
              </w:rPr>
              <w:t>2.5</w:t>
            </w:r>
            <w:r>
              <w:rPr>
                <w:rFonts w:hint="eastAsia" w:ascii="方正仿宋_GBK" w:hAnsi="方正仿宋_GBK" w:eastAsia="方正仿宋_GBK" w:cs="方正仿宋_GBK"/>
                <w:spacing w:val="4"/>
                <w:sz w:val="24"/>
                <w:szCs w:val="24"/>
                <w:lang w:eastAsia="zh-CN"/>
              </w:rPr>
              <w:t xml:space="preserve">分，扣完为止；单项内容每存在一处缺陷扣 </w:t>
            </w:r>
            <w:r>
              <w:rPr>
                <w:rFonts w:ascii="Times New Roman" w:hAnsi="Times New Roman" w:eastAsia="方正仿宋_GBK" w:cs="Times New Roman"/>
                <w:spacing w:val="4"/>
                <w:sz w:val="24"/>
                <w:szCs w:val="24"/>
                <w:lang w:eastAsia="zh-CN"/>
              </w:rPr>
              <w:t>1</w:t>
            </w:r>
            <w:r>
              <w:rPr>
                <w:rFonts w:hint="eastAsia" w:ascii="方正仿宋_GBK" w:hAnsi="方正仿宋_GBK" w:eastAsia="方正仿宋_GBK" w:cs="方正仿宋_GBK"/>
                <w:spacing w:val="4"/>
                <w:sz w:val="24"/>
                <w:szCs w:val="24"/>
                <w:lang w:eastAsia="zh-CN"/>
              </w:rPr>
              <w:t>分，单项内容分扣完为止。</w:t>
            </w:r>
          </w:p>
        </w:tc>
        <w:tc>
          <w:tcPr>
            <w:tcW w:w="790" w:type="dxa"/>
            <w:vAlign w:val="center"/>
          </w:tcPr>
          <w:p w14:paraId="1888D921">
            <w:pPr>
              <w:pStyle w:val="12"/>
              <w:spacing w:line="360" w:lineRule="exact"/>
              <w:ind w:right="-54"/>
              <w:rPr>
                <w:rFonts w:ascii="方正仿宋_GBK" w:hAnsi="方正仿宋_GBK" w:eastAsia="方正仿宋_GBK" w:cs="方正仿宋_GBK"/>
                <w:sz w:val="24"/>
                <w:szCs w:val="24"/>
              </w:rPr>
            </w:pPr>
            <w:r>
              <w:rPr>
                <w:rFonts w:hint="eastAsia" w:ascii="方正仿宋_GBK" w:hAnsi="方正仿宋_GBK" w:eastAsia="方正仿宋_GBK" w:cs="方正仿宋_GBK"/>
                <w:spacing w:val="-20"/>
                <w:sz w:val="24"/>
                <w:szCs w:val="24"/>
              </w:rPr>
              <w:t>主观</w:t>
            </w:r>
            <w:r>
              <w:rPr>
                <w:rFonts w:hint="eastAsia" w:ascii="方正仿宋_GBK" w:hAnsi="方正仿宋_GBK" w:eastAsia="方正仿宋_GBK" w:cs="方正仿宋_GBK"/>
                <w:sz w:val="24"/>
                <w:szCs w:val="24"/>
              </w:rPr>
              <w:t>分</w:t>
            </w:r>
          </w:p>
        </w:tc>
      </w:tr>
      <w:tr w14:paraId="5464D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29" w:type="dxa"/>
            <w:vAlign w:val="center"/>
          </w:tcPr>
          <w:p w14:paraId="36C021D5">
            <w:pPr>
              <w:pStyle w:val="12"/>
              <w:spacing w:line="360" w:lineRule="exact"/>
              <w:ind w:left="349"/>
              <w:rPr>
                <w:rFonts w:ascii="方正仿宋_GBK" w:hAnsi="方正仿宋_GBK" w:eastAsia="方正仿宋_GBK" w:cs="方正仿宋_GBK"/>
                <w:sz w:val="24"/>
                <w:szCs w:val="24"/>
                <w:lang w:eastAsia="zh-CN"/>
              </w:rPr>
            </w:pPr>
            <w:r>
              <w:rPr>
                <w:rFonts w:ascii="Times New Roman" w:hAnsi="Times New Roman" w:eastAsia="方正仿宋_GBK" w:cs="Times New Roman"/>
                <w:sz w:val="24"/>
                <w:szCs w:val="24"/>
                <w:lang w:eastAsia="zh-CN"/>
              </w:rPr>
              <w:t>9</w:t>
            </w:r>
          </w:p>
        </w:tc>
        <w:tc>
          <w:tcPr>
            <w:tcW w:w="957" w:type="dxa"/>
            <w:vAlign w:val="center"/>
          </w:tcPr>
          <w:p w14:paraId="49436E83">
            <w:pPr>
              <w:pStyle w:val="12"/>
              <w:spacing w:line="360" w:lineRule="exact"/>
              <w:ind w:left="424" w:right="169" w:hanging="241"/>
              <w:rPr>
                <w:rFonts w:ascii="方正仿宋_GBK" w:hAnsi="方正仿宋_GBK" w:eastAsia="方正仿宋_GBK" w:cs="方正仿宋_GBK"/>
                <w:spacing w:val="-6"/>
                <w:sz w:val="24"/>
                <w:szCs w:val="24"/>
              </w:rPr>
            </w:pPr>
            <w:r>
              <w:rPr>
                <w:rFonts w:hint="eastAsia" w:ascii="方正仿宋_GBK" w:hAnsi="方正仿宋_GBK" w:eastAsia="方正仿宋_GBK" w:cs="方正仿宋_GBK"/>
                <w:spacing w:val="-6"/>
                <w:sz w:val="24"/>
                <w:szCs w:val="24"/>
              </w:rPr>
              <w:t>价格</w:t>
            </w:r>
          </w:p>
          <w:p w14:paraId="0A9FB503">
            <w:pPr>
              <w:pStyle w:val="12"/>
              <w:spacing w:line="360" w:lineRule="exact"/>
              <w:ind w:left="424" w:right="169" w:hanging="241"/>
              <w:rPr>
                <w:rFonts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部</w:t>
            </w:r>
            <w:r>
              <w:rPr>
                <w:rFonts w:hint="eastAsia" w:ascii="方正仿宋_GBK" w:hAnsi="方正仿宋_GBK" w:eastAsia="方正仿宋_GBK" w:cs="方正仿宋_GBK"/>
                <w:sz w:val="24"/>
                <w:szCs w:val="24"/>
              </w:rPr>
              <w:t>分</w:t>
            </w:r>
          </w:p>
        </w:tc>
        <w:tc>
          <w:tcPr>
            <w:tcW w:w="1086" w:type="dxa"/>
            <w:vAlign w:val="center"/>
          </w:tcPr>
          <w:p w14:paraId="781A415E">
            <w:pPr>
              <w:pStyle w:val="12"/>
              <w:spacing w:line="360" w:lineRule="exact"/>
              <w:ind w:right="186"/>
              <w:jc w:val="center"/>
              <w:rPr>
                <w:rFonts w:ascii="方正仿宋_GBK" w:hAnsi="方正仿宋_GBK" w:eastAsia="方正仿宋_GBK" w:cs="方正仿宋_GBK"/>
                <w:spacing w:val="4"/>
                <w:sz w:val="24"/>
                <w:szCs w:val="24"/>
                <w:lang w:eastAsia="zh-CN"/>
              </w:rPr>
            </w:pPr>
            <w:r>
              <w:rPr>
                <w:rFonts w:ascii="Times New Roman" w:hAnsi="Times New Roman" w:eastAsia="方正仿宋_GBK" w:cs="Times New Roman"/>
                <w:spacing w:val="4"/>
                <w:sz w:val="24"/>
                <w:szCs w:val="24"/>
                <w:lang w:eastAsia="zh-CN"/>
              </w:rPr>
              <w:t>10</w:t>
            </w:r>
            <w:r>
              <w:rPr>
                <w:rFonts w:hint="eastAsia" w:ascii="方正仿宋_GBK" w:hAnsi="方正仿宋_GBK" w:eastAsia="方正仿宋_GBK" w:cs="方正仿宋_GBK"/>
                <w:spacing w:val="4"/>
                <w:sz w:val="24"/>
                <w:szCs w:val="24"/>
                <w:lang w:eastAsia="zh-CN"/>
              </w:rPr>
              <w:t>分</w:t>
            </w:r>
          </w:p>
        </w:tc>
        <w:tc>
          <w:tcPr>
            <w:tcW w:w="5972" w:type="dxa"/>
            <w:vAlign w:val="center"/>
          </w:tcPr>
          <w:p w14:paraId="4E9D319A">
            <w:pPr>
              <w:pStyle w:val="12"/>
              <w:spacing w:line="360" w:lineRule="exact"/>
              <w:ind w:right="186"/>
              <w:rPr>
                <w:rFonts w:ascii="方正仿宋_GBK" w:hAnsi="方正仿宋_GBK" w:eastAsia="方正仿宋_GBK" w:cs="方正仿宋_GBK"/>
                <w:spacing w:val="4"/>
                <w:sz w:val="24"/>
                <w:szCs w:val="24"/>
                <w:lang w:eastAsia="zh-CN"/>
              </w:rPr>
            </w:pPr>
            <w:r>
              <w:rPr>
                <w:rFonts w:hint="eastAsia" w:ascii="方正仿宋_GBK" w:hAnsi="方正仿宋_GBK" w:eastAsia="方正仿宋_GBK" w:cs="方正仿宋_GBK"/>
                <w:spacing w:val="4"/>
                <w:sz w:val="24"/>
                <w:szCs w:val="24"/>
                <w:lang w:eastAsia="zh-CN"/>
              </w:rPr>
              <w:t>评分细则和评分方法：本项目的比选报价（管理费率）基准价为项目收入的</w:t>
            </w:r>
            <w:r>
              <w:rPr>
                <w:rFonts w:ascii="Times New Roman" w:hAnsi="Times New Roman" w:eastAsia="方正仿宋_GBK" w:cs="Times New Roman"/>
                <w:spacing w:val="4"/>
                <w:sz w:val="24"/>
                <w:szCs w:val="24"/>
                <w:lang w:eastAsia="zh-CN"/>
              </w:rPr>
              <w:t>5.00%</w:t>
            </w:r>
            <w:r>
              <w:rPr>
                <w:rFonts w:hint="eastAsia" w:ascii="方正仿宋_GBK" w:hAnsi="方正仿宋_GBK" w:eastAsia="方正仿宋_GBK" w:cs="方正仿宋_GBK"/>
                <w:spacing w:val="4"/>
                <w:sz w:val="24"/>
                <w:szCs w:val="24"/>
                <w:lang w:eastAsia="zh-CN"/>
              </w:rPr>
              <w:t>，基准分为</w:t>
            </w:r>
            <w:r>
              <w:rPr>
                <w:rFonts w:ascii="Times New Roman" w:hAnsi="Times New Roman" w:eastAsia="方正仿宋_GBK" w:cs="Times New Roman"/>
                <w:spacing w:val="4"/>
                <w:sz w:val="24"/>
                <w:szCs w:val="24"/>
                <w:lang w:eastAsia="zh-CN"/>
              </w:rPr>
              <w:t>0</w:t>
            </w:r>
            <w:r>
              <w:rPr>
                <w:rFonts w:hint="eastAsia" w:ascii="方正仿宋_GBK" w:hAnsi="方正仿宋_GBK" w:eastAsia="方正仿宋_GBK" w:cs="方正仿宋_GBK"/>
                <w:spacing w:val="4"/>
                <w:sz w:val="24"/>
                <w:szCs w:val="24"/>
                <w:lang w:eastAsia="zh-CN"/>
              </w:rPr>
              <w:t>分，供应商的报价在基准价的基础上每增加</w:t>
            </w:r>
            <w:r>
              <w:rPr>
                <w:rFonts w:ascii="Times New Roman" w:hAnsi="Times New Roman" w:eastAsia="方正仿宋_GBK" w:cs="Times New Roman"/>
                <w:spacing w:val="4"/>
                <w:sz w:val="24"/>
                <w:szCs w:val="24"/>
                <w:lang w:eastAsia="zh-CN"/>
              </w:rPr>
              <w:t>1.00%</w:t>
            </w:r>
            <w:r>
              <w:rPr>
                <w:rFonts w:hint="eastAsia" w:ascii="方正仿宋_GBK" w:hAnsi="方正仿宋_GBK" w:eastAsia="方正仿宋_GBK" w:cs="方正仿宋_GBK"/>
                <w:spacing w:val="4"/>
                <w:sz w:val="24"/>
                <w:szCs w:val="24"/>
                <w:lang w:eastAsia="zh-CN"/>
              </w:rPr>
              <w:t>，则其磋商报价得分加</w:t>
            </w:r>
            <w:r>
              <w:rPr>
                <w:rFonts w:ascii="Times New Roman" w:hAnsi="Times New Roman" w:eastAsia="方正仿宋_GBK" w:cs="Times New Roman"/>
                <w:spacing w:val="4"/>
                <w:sz w:val="24"/>
                <w:szCs w:val="24"/>
                <w:lang w:eastAsia="zh-CN"/>
              </w:rPr>
              <w:t>2</w:t>
            </w:r>
            <w:r>
              <w:rPr>
                <w:rFonts w:hint="eastAsia" w:ascii="方正仿宋_GBK" w:hAnsi="方正仿宋_GBK" w:eastAsia="方正仿宋_GBK" w:cs="方正仿宋_GBK"/>
                <w:spacing w:val="4"/>
                <w:sz w:val="24"/>
                <w:szCs w:val="24"/>
                <w:lang w:eastAsia="zh-CN"/>
              </w:rPr>
              <w:t>分，满分得</w:t>
            </w:r>
            <w:r>
              <w:rPr>
                <w:rFonts w:ascii="Times New Roman" w:hAnsi="Times New Roman" w:eastAsia="方正仿宋_GBK" w:cs="Times New Roman"/>
                <w:spacing w:val="4"/>
                <w:sz w:val="24"/>
                <w:szCs w:val="24"/>
                <w:lang w:eastAsia="zh-CN"/>
              </w:rPr>
              <w:t>10</w:t>
            </w:r>
            <w:r>
              <w:rPr>
                <w:rFonts w:hint="eastAsia" w:ascii="方正仿宋_GBK" w:hAnsi="方正仿宋_GBK" w:eastAsia="方正仿宋_GBK" w:cs="方正仿宋_GBK"/>
                <w:spacing w:val="4"/>
                <w:sz w:val="24"/>
                <w:szCs w:val="24"/>
                <w:lang w:eastAsia="zh-CN"/>
              </w:rPr>
              <w:t>分。</w:t>
            </w:r>
          </w:p>
        </w:tc>
        <w:tc>
          <w:tcPr>
            <w:tcW w:w="790" w:type="dxa"/>
            <w:vAlign w:val="center"/>
          </w:tcPr>
          <w:p w14:paraId="1E16CB76">
            <w:pPr>
              <w:pStyle w:val="12"/>
              <w:spacing w:line="360" w:lineRule="exact"/>
              <w:ind w:right="-54"/>
              <w:rPr>
                <w:rFonts w:ascii="方正仿宋_GBK" w:hAnsi="方正仿宋_GBK" w:eastAsia="方正仿宋_GBK" w:cs="方正仿宋_GBK"/>
                <w:sz w:val="24"/>
                <w:szCs w:val="24"/>
              </w:rPr>
            </w:pPr>
            <w:r>
              <w:rPr>
                <w:rFonts w:hint="eastAsia" w:ascii="方正仿宋_GBK" w:hAnsi="方正仿宋_GBK" w:eastAsia="方正仿宋_GBK" w:cs="方正仿宋_GBK"/>
                <w:spacing w:val="-18"/>
                <w:sz w:val="24"/>
                <w:szCs w:val="24"/>
              </w:rPr>
              <w:t>客观</w:t>
            </w:r>
            <w:r>
              <w:rPr>
                <w:rFonts w:hint="eastAsia" w:ascii="方正仿宋_GBK" w:hAnsi="方正仿宋_GBK" w:eastAsia="方正仿宋_GBK" w:cs="方正仿宋_GBK"/>
                <w:sz w:val="24"/>
                <w:szCs w:val="24"/>
              </w:rPr>
              <w:t>分</w:t>
            </w:r>
          </w:p>
        </w:tc>
      </w:tr>
    </w:tbl>
    <w:p w14:paraId="599CD2B4">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（二）报价方式</w:t>
      </w:r>
    </w:p>
    <w:tbl>
      <w:tblPr>
        <w:tblStyle w:val="10"/>
        <w:tblpPr w:leftFromText="180" w:rightFromText="180" w:vertAnchor="text" w:horzAnchor="page" w:tblpXSpec="center" w:tblpY="201"/>
        <w:tblOverlap w:val="never"/>
        <w:tblW w:w="5322" w:type="pct"/>
        <w:jc w:val="center"/>
        <w:tblLayout w:type="autofit"/>
        <w:tblCellMar>
          <w:top w:w="0" w:type="dxa"/>
          <w:left w:w="10" w:type="dxa"/>
          <w:bottom w:w="0" w:type="dxa"/>
          <w:right w:w="10" w:type="dxa"/>
        </w:tblCellMar>
      </w:tblPr>
      <w:tblGrid>
        <w:gridCol w:w="3244"/>
        <w:gridCol w:w="2823"/>
        <w:gridCol w:w="3578"/>
      </w:tblGrid>
      <w:tr w14:paraId="58CD32D5">
        <w:tblPrEx>
          <w:tblCellMar>
            <w:top w:w="0" w:type="dxa"/>
            <w:left w:w="10" w:type="dxa"/>
            <w:bottom w:w="0" w:type="dxa"/>
            <w:right w:w="10" w:type="dxa"/>
          </w:tblCellMar>
        </w:tblPrEx>
        <w:trPr>
          <w:trHeight w:val="176" w:hRule="atLeast"/>
          <w:jc w:val="center"/>
        </w:trPr>
        <w:tc>
          <w:tcPr>
            <w:tcW w:w="1681"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491418BA">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项目</w:t>
            </w:r>
          </w:p>
        </w:tc>
        <w:tc>
          <w:tcPr>
            <w:tcW w:w="1463"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040F81DE">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项目编号</w:t>
            </w:r>
          </w:p>
        </w:tc>
        <w:tc>
          <w:tcPr>
            <w:tcW w:w="1854"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76068B7C">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报价</w:t>
            </w:r>
          </w:p>
        </w:tc>
      </w:tr>
      <w:tr w14:paraId="75C43374">
        <w:tblPrEx>
          <w:tblCellMar>
            <w:top w:w="0" w:type="dxa"/>
            <w:left w:w="10" w:type="dxa"/>
            <w:bottom w:w="0" w:type="dxa"/>
            <w:right w:w="10" w:type="dxa"/>
          </w:tblCellMar>
        </w:tblPrEx>
        <w:trPr>
          <w:trHeight w:val="652" w:hRule="atLeast"/>
          <w:jc w:val="center"/>
        </w:trPr>
        <w:tc>
          <w:tcPr>
            <w:tcW w:w="1681"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14E027C2">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重庆市大足区人民医院</w:t>
            </w:r>
          </w:p>
          <w:p w14:paraId="13626CD1">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眼科视光中心项目</w:t>
            </w:r>
          </w:p>
        </w:tc>
        <w:tc>
          <w:tcPr>
            <w:tcW w:w="1463"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6B1EF482">
            <w:pPr>
              <w:spacing w:line="400" w:lineRule="exact"/>
              <w:jc w:val="center"/>
              <w:rPr>
                <w:rFonts w:ascii="方正仿宋_GBK" w:hAnsi="方正仿宋_GBK" w:eastAsia="方正仿宋_GBK" w:cs="方正仿宋_GBK"/>
                <w:sz w:val="24"/>
              </w:rPr>
            </w:pPr>
          </w:p>
        </w:tc>
        <w:tc>
          <w:tcPr>
            <w:tcW w:w="1854"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327A7D77">
            <w:pPr>
              <w:spacing w:line="400" w:lineRule="exact"/>
              <w:jc w:val="center"/>
              <w:rPr>
                <w:rFonts w:ascii="方正仿宋_GBK" w:hAnsi="方正仿宋_GBK" w:eastAsia="方正仿宋_GBK" w:cs="方正仿宋_GBK"/>
                <w:sz w:val="24"/>
              </w:rPr>
            </w:pPr>
            <w:r>
              <w:rPr>
                <w:rFonts w:ascii="Times New Roman" w:hAnsi="Times New Roman" w:eastAsia="方正仿宋_GBK" w:cs="Times New Roman"/>
                <w:sz w:val="24"/>
              </w:rPr>
              <w:t>管理费率</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w:t>
            </w:r>
          </w:p>
        </w:tc>
      </w:tr>
    </w:tbl>
    <w:p w14:paraId="2A75FA49">
      <w:pPr>
        <w:rPr>
          <w:rFonts w:ascii="方正仿宋_GBK" w:hAnsi="方正仿宋_GBK" w:eastAsia="方正仿宋_GBK" w:cs="方正仿宋_GBK"/>
        </w:rPr>
      </w:pPr>
    </w:p>
    <w:p w14:paraId="0CC501AF">
      <w:pPr>
        <w:rPr>
          <w:rFonts w:ascii="仿宋" w:hAnsi="仿宋" w:eastAsia="仿宋" w:cs="仿宋"/>
        </w:rPr>
      </w:pPr>
    </w:p>
    <w:p w14:paraId="4EE181A6">
      <w:pPr>
        <w:rPr>
          <w:rFonts w:ascii="仿宋" w:hAnsi="仿宋" w:eastAsia="仿宋" w:cs="仿宋"/>
        </w:rPr>
      </w:pPr>
    </w:p>
    <w:p w14:paraId="5523E9E2">
      <w:pPr>
        <w:rPr>
          <w:rFonts w:ascii="仿宋" w:hAnsi="仿宋" w:eastAsia="仿宋" w:cs="仿宋"/>
        </w:rPr>
      </w:pPr>
    </w:p>
    <w:p w14:paraId="13029BE0">
      <w:pPr>
        <w:rPr>
          <w:rFonts w:ascii="仿宋" w:hAnsi="仿宋" w:eastAsia="仿宋" w:cs="仿宋"/>
        </w:rPr>
      </w:pPr>
    </w:p>
    <w:p w14:paraId="4BB38728">
      <w:pPr>
        <w:rPr>
          <w:rFonts w:ascii="仿宋" w:hAnsi="仿宋" w:eastAsia="仿宋" w:cs="仿宋"/>
        </w:rPr>
      </w:pPr>
    </w:p>
    <w:p w14:paraId="587919EA">
      <w:pPr>
        <w:pStyle w:val="2"/>
        <w:rPr>
          <w:rFonts w:ascii="仿宋" w:hAnsi="仿宋" w:eastAsia="仿宋" w:cs="仿宋"/>
        </w:rPr>
      </w:pPr>
    </w:p>
    <w:p w14:paraId="1385B309">
      <w:pPr>
        <w:rPr>
          <w:rFonts w:ascii="方正仿宋_GBK" w:hAnsi="方正仿宋_GBK" w:eastAsia="方正仿宋_GBK" w:cs="方正仿宋_GBK"/>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WPSEMBED2">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8625">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EC1B1">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8FEC1B1">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2749">
    <w:pPr>
      <w:pStyle w:val="4"/>
      <w:spacing w:line="291" w:lineRule="auto"/>
    </w:pPr>
  </w:p>
  <w:p w14:paraId="6830DBC7">
    <w:pPr>
      <w:spacing w:before="9" w:line="19" w:lineRule="exact"/>
      <w:ind w:firstLine="14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52485"/>
    <w:rsid w:val="00003BD8"/>
    <w:rsid w:val="005A47D0"/>
    <w:rsid w:val="00F82D54"/>
    <w:rsid w:val="00FE7B94"/>
    <w:rsid w:val="03BE185C"/>
    <w:rsid w:val="03CC18D2"/>
    <w:rsid w:val="03F4702C"/>
    <w:rsid w:val="0471327D"/>
    <w:rsid w:val="054900A7"/>
    <w:rsid w:val="057C377D"/>
    <w:rsid w:val="06222576"/>
    <w:rsid w:val="06304C93"/>
    <w:rsid w:val="071765A9"/>
    <w:rsid w:val="07397B77"/>
    <w:rsid w:val="079B25E0"/>
    <w:rsid w:val="081D1247"/>
    <w:rsid w:val="08CA47FF"/>
    <w:rsid w:val="093A1985"/>
    <w:rsid w:val="095F38C8"/>
    <w:rsid w:val="09A3752A"/>
    <w:rsid w:val="0A222B45"/>
    <w:rsid w:val="0B9D61FB"/>
    <w:rsid w:val="0C2B75A0"/>
    <w:rsid w:val="0C5E598A"/>
    <w:rsid w:val="0D116EA1"/>
    <w:rsid w:val="0D933D59"/>
    <w:rsid w:val="0F386966"/>
    <w:rsid w:val="10463305"/>
    <w:rsid w:val="10615A49"/>
    <w:rsid w:val="11BF511D"/>
    <w:rsid w:val="11D81D3B"/>
    <w:rsid w:val="136062A7"/>
    <w:rsid w:val="13613E10"/>
    <w:rsid w:val="152908A6"/>
    <w:rsid w:val="16F947A3"/>
    <w:rsid w:val="183A72AB"/>
    <w:rsid w:val="18565B2F"/>
    <w:rsid w:val="18697B91"/>
    <w:rsid w:val="190F698A"/>
    <w:rsid w:val="1A0C111B"/>
    <w:rsid w:val="1A152485"/>
    <w:rsid w:val="1A165AF6"/>
    <w:rsid w:val="1B216501"/>
    <w:rsid w:val="1B662AAD"/>
    <w:rsid w:val="1BAA299A"/>
    <w:rsid w:val="1C630549"/>
    <w:rsid w:val="1D70376F"/>
    <w:rsid w:val="1D9141D9"/>
    <w:rsid w:val="1D9531D6"/>
    <w:rsid w:val="1E6257AE"/>
    <w:rsid w:val="1E636E30"/>
    <w:rsid w:val="1E8B4776"/>
    <w:rsid w:val="1EAF2075"/>
    <w:rsid w:val="1EC61D70"/>
    <w:rsid w:val="20042639"/>
    <w:rsid w:val="2203697F"/>
    <w:rsid w:val="22421B7E"/>
    <w:rsid w:val="22BE570A"/>
    <w:rsid w:val="23571659"/>
    <w:rsid w:val="242D3E55"/>
    <w:rsid w:val="24877D1C"/>
    <w:rsid w:val="25441769"/>
    <w:rsid w:val="25457290"/>
    <w:rsid w:val="26F24198"/>
    <w:rsid w:val="27541A0C"/>
    <w:rsid w:val="27570C9B"/>
    <w:rsid w:val="278A344E"/>
    <w:rsid w:val="27D053C6"/>
    <w:rsid w:val="28B05368"/>
    <w:rsid w:val="29C72623"/>
    <w:rsid w:val="2A0E67EA"/>
    <w:rsid w:val="2ADE61BC"/>
    <w:rsid w:val="2B1240B8"/>
    <w:rsid w:val="2B147E30"/>
    <w:rsid w:val="2C6D018F"/>
    <w:rsid w:val="2CFE45DC"/>
    <w:rsid w:val="2D236108"/>
    <w:rsid w:val="2DD2309E"/>
    <w:rsid w:val="2E5F3A98"/>
    <w:rsid w:val="2EE43FBD"/>
    <w:rsid w:val="2EFC1307"/>
    <w:rsid w:val="2F4A2072"/>
    <w:rsid w:val="300E44F8"/>
    <w:rsid w:val="30A53B77"/>
    <w:rsid w:val="31526E09"/>
    <w:rsid w:val="3199323E"/>
    <w:rsid w:val="32026C34"/>
    <w:rsid w:val="32BB5EFE"/>
    <w:rsid w:val="33266952"/>
    <w:rsid w:val="33E11B47"/>
    <w:rsid w:val="34380934"/>
    <w:rsid w:val="37756591"/>
    <w:rsid w:val="37CE75B8"/>
    <w:rsid w:val="386D5023"/>
    <w:rsid w:val="39023595"/>
    <w:rsid w:val="39AD4E27"/>
    <w:rsid w:val="39BB21D7"/>
    <w:rsid w:val="3A0E1EEE"/>
    <w:rsid w:val="3AC07D8A"/>
    <w:rsid w:val="3B083614"/>
    <w:rsid w:val="3B5129DA"/>
    <w:rsid w:val="3BA7205E"/>
    <w:rsid w:val="3BE072BB"/>
    <w:rsid w:val="3BFE7A6F"/>
    <w:rsid w:val="3C0E4D17"/>
    <w:rsid w:val="3DCC00F6"/>
    <w:rsid w:val="3DD05E38"/>
    <w:rsid w:val="3F566811"/>
    <w:rsid w:val="3F9439D5"/>
    <w:rsid w:val="3FA35162"/>
    <w:rsid w:val="40B437EF"/>
    <w:rsid w:val="42DA32B5"/>
    <w:rsid w:val="42E3660E"/>
    <w:rsid w:val="4309116E"/>
    <w:rsid w:val="44604024"/>
    <w:rsid w:val="45216F7A"/>
    <w:rsid w:val="45C83899"/>
    <w:rsid w:val="48142DC6"/>
    <w:rsid w:val="4840005F"/>
    <w:rsid w:val="48A979B2"/>
    <w:rsid w:val="48F0570B"/>
    <w:rsid w:val="48F86243"/>
    <w:rsid w:val="491F7F3F"/>
    <w:rsid w:val="49B26D3A"/>
    <w:rsid w:val="4A1C41B3"/>
    <w:rsid w:val="4A2A4B22"/>
    <w:rsid w:val="4A3B6D2F"/>
    <w:rsid w:val="4AB663B6"/>
    <w:rsid w:val="4ADF76BB"/>
    <w:rsid w:val="4B0940A8"/>
    <w:rsid w:val="4B241572"/>
    <w:rsid w:val="4BEA588D"/>
    <w:rsid w:val="4C107D48"/>
    <w:rsid w:val="4C9269AF"/>
    <w:rsid w:val="4CA54072"/>
    <w:rsid w:val="4CD01F92"/>
    <w:rsid w:val="4CF3563A"/>
    <w:rsid w:val="4DE95163"/>
    <w:rsid w:val="4E985E04"/>
    <w:rsid w:val="4F844CD5"/>
    <w:rsid w:val="506942C1"/>
    <w:rsid w:val="52923265"/>
    <w:rsid w:val="53205747"/>
    <w:rsid w:val="540C1EA6"/>
    <w:rsid w:val="55110DB9"/>
    <w:rsid w:val="559D089E"/>
    <w:rsid w:val="55F2582B"/>
    <w:rsid w:val="57783371"/>
    <w:rsid w:val="589D12CB"/>
    <w:rsid w:val="593051DB"/>
    <w:rsid w:val="5A6E2809"/>
    <w:rsid w:val="5A9D7C81"/>
    <w:rsid w:val="5B286CA1"/>
    <w:rsid w:val="5D1371D9"/>
    <w:rsid w:val="5D1B0E3A"/>
    <w:rsid w:val="5F5F6A92"/>
    <w:rsid w:val="5F8605F5"/>
    <w:rsid w:val="5FD70E51"/>
    <w:rsid w:val="60093A40"/>
    <w:rsid w:val="612E684E"/>
    <w:rsid w:val="6190031C"/>
    <w:rsid w:val="62E0626E"/>
    <w:rsid w:val="62EC69C1"/>
    <w:rsid w:val="63EB4ECB"/>
    <w:rsid w:val="63F91396"/>
    <w:rsid w:val="64882719"/>
    <w:rsid w:val="64917820"/>
    <w:rsid w:val="66293A88"/>
    <w:rsid w:val="66B15F58"/>
    <w:rsid w:val="671F55B7"/>
    <w:rsid w:val="673152EA"/>
    <w:rsid w:val="67CD7FE6"/>
    <w:rsid w:val="691722BE"/>
    <w:rsid w:val="694A6F52"/>
    <w:rsid w:val="69FD7706"/>
    <w:rsid w:val="6A386990"/>
    <w:rsid w:val="6ADC731B"/>
    <w:rsid w:val="6B680BAF"/>
    <w:rsid w:val="6CCA7D15"/>
    <w:rsid w:val="6D8707E5"/>
    <w:rsid w:val="6DB72BE9"/>
    <w:rsid w:val="6E0E4514"/>
    <w:rsid w:val="6E427DDD"/>
    <w:rsid w:val="6E505802"/>
    <w:rsid w:val="6F2B6AC3"/>
    <w:rsid w:val="72A92D31"/>
    <w:rsid w:val="72BD5898"/>
    <w:rsid w:val="73682173"/>
    <w:rsid w:val="73740A39"/>
    <w:rsid w:val="7388084A"/>
    <w:rsid w:val="73DC65DE"/>
    <w:rsid w:val="73E87CBD"/>
    <w:rsid w:val="74235FBB"/>
    <w:rsid w:val="75801C9B"/>
    <w:rsid w:val="78A2146F"/>
    <w:rsid w:val="791B54B2"/>
    <w:rsid w:val="79C268F7"/>
    <w:rsid w:val="79EF3042"/>
    <w:rsid w:val="7D250FF6"/>
    <w:rsid w:val="7E3D271A"/>
    <w:rsid w:val="7E9957F7"/>
    <w:rsid w:val="7E9C4D31"/>
    <w:rsid w:val="7F1C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unhideWhenUsed/>
    <w:qFormat/>
    <w:uiPriority w:val="99"/>
    <w:rPr>
      <w:rFonts w:ascii="Courier New" w:hAnsi="Courier New" w:cs="Courier New"/>
      <w:sz w:val="20"/>
    </w:rPr>
  </w:style>
  <w:style w:type="paragraph" w:styleId="4">
    <w:name w:val="Body Text"/>
    <w:basedOn w:val="1"/>
    <w:next w:val="1"/>
    <w:semiHidden/>
    <w:qFormat/>
    <w:uiPriority w:val="0"/>
    <w:rPr>
      <w:rFonts w:ascii="Arial" w:hAnsi="Arial" w:eastAsia="Arial" w:cs="Arial"/>
      <w:szCs w:val="21"/>
      <w:lang w:eastAsia="en-US"/>
    </w:rPr>
  </w:style>
  <w:style w:type="paragraph" w:styleId="5">
    <w:name w:val="Body Text Indent"/>
    <w:basedOn w:val="1"/>
    <w:qFormat/>
    <w:uiPriority w:val="0"/>
    <w:pPr>
      <w:ind w:firstLine="660"/>
    </w:pPr>
    <w:rPr>
      <w:rFonts w:ascii="宋体" w:hAnsi="宋体"/>
      <w:color w:val="000000"/>
      <w:kern w:val="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semiHidden/>
    <w:qFormat/>
    <w:uiPriority w:val="0"/>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5"/>
    <w:qFormat/>
    <w:uiPriority w:val="0"/>
    <w:pPr>
      <w:ind w:firstLine="420"/>
    </w:pPr>
  </w:style>
  <w:style w:type="paragraph" w:customStyle="1" w:styleId="12">
    <w:name w:val="Table Text"/>
    <w:basedOn w:val="1"/>
    <w:semiHidden/>
    <w:qFormat/>
    <w:uiPriority w:val="0"/>
    <w:rPr>
      <w:rFonts w:ascii="仿宋" w:hAnsi="仿宋" w:eastAsia="仿宋" w:cs="仿宋"/>
      <w:sz w:val="22"/>
      <w:szCs w:val="22"/>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5">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5061</Words>
  <Characters>5157</Characters>
  <Lines>4</Lines>
  <Paragraphs>13</Paragraphs>
  <TotalTime>1</TotalTime>
  <ScaleCrop>false</ScaleCrop>
  <LinksUpToDate>false</LinksUpToDate>
  <CharactersWithSpaces>5169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2025-10-08T13:02:00Z</dcterms:created>
  <dc:creator>sophie</dc:creator>
  <cp:lastModifiedBy>筱筱</cp:lastModifiedBy>
  <cp:lastPrinted>2025-10-17T01:11:00Z</cp:lastPrinted>
  <dcterms:modified xsi:type="dcterms:W3CDTF">2025-12-19T07:11:48Z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83CE5A44A3A84D4FA2A5297103A6B62E_13</vt:lpwstr>
  </property>
  <property fmtid="{D5CDD505-2E9C-101B-9397-08002B2CF9AE}" pid="4" name="KSOTemplateDocerSaveRecord">
    <vt:lpwstr>eyJoZGlkIjoiNTBlMmQ2ZmI4YmFlYzM0NjQ0OGQwMjg2YTc0NjE3MTkiLCJ1c2VySWQiOiIyODExMjA4MTcifQ==</vt:lpwstr>
  </property>
</Properties>
</file>