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52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bCs/>
          <w:sz w:val="24"/>
          <w:szCs w:val="32"/>
          <w:u w:val="none"/>
          <w:lang w:val="en-US" w:eastAsia="zh-CN"/>
        </w:rPr>
      </w:pPr>
    </w:p>
    <w:p w14:paraId="479783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b/>
          <w:bCs/>
          <w:color w:val="auto"/>
          <w:sz w:val="30"/>
          <w:szCs w:val="30"/>
          <w:u w:val="none"/>
          <w:lang w:val="en-US" w:eastAsia="zh-CN"/>
        </w:rPr>
      </w:pPr>
      <w:r>
        <w:rPr>
          <w:rFonts w:hint="eastAsia" w:ascii="方正小标宋_GBK" w:hAnsi="方正小标宋_GBK" w:eastAsia="方正小标宋_GBK" w:cs="方正小标宋_GBK"/>
          <w:b/>
          <w:bCs/>
          <w:color w:val="auto"/>
          <w:sz w:val="30"/>
          <w:szCs w:val="30"/>
          <w:u w:val="none"/>
          <w:lang w:val="en-US" w:eastAsia="zh-CN"/>
        </w:rPr>
        <w:t>主热水管道改造工程项目采购技术需</w:t>
      </w:r>
      <w:bookmarkStart w:id="3" w:name="_GoBack"/>
      <w:bookmarkEnd w:id="3"/>
      <w:r>
        <w:rPr>
          <w:rFonts w:hint="eastAsia" w:ascii="方正小标宋_GBK" w:hAnsi="方正小标宋_GBK" w:eastAsia="方正小标宋_GBK" w:cs="方正小标宋_GBK"/>
          <w:b/>
          <w:bCs/>
          <w:color w:val="auto"/>
          <w:sz w:val="30"/>
          <w:szCs w:val="30"/>
          <w:u w:val="none"/>
          <w:lang w:val="en-US" w:eastAsia="zh-CN"/>
        </w:rPr>
        <w:t>求</w:t>
      </w:r>
    </w:p>
    <w:p w14:paraId="71358021">
      <w:pPr>
        <w:keepNext w:val="0"/>
        <w:keepLines w:val="0"/>
        <w:numPr>
          <w:ilvl w:val="0"/>
          <w:numId w:val="0"/>
        </w:numPr>
        <w:suppressLineNumbers w:val="0"/>
        <w:tabs>
          <w:tab w:val="left" w:pos="546"/>
          <w:tab w:val="left" w:pos="711"/>
        </w:tabs>
        <w:snapToGrid w:val="0"/>
        <w:spacing w:before="0" w:beforeAutospacing="0" w:after="0" w:afterAutospacing="0" w:line="400" w:lineRule="exact"/>
        <w:ind w:leftChars="20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一、项目要求</w:t>
      </w:r>
    </w:p>
    <w:p w14:paraId="681BECF6">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工程质量达到国家有关施工质量验收规范和本工程设计文件的要求；</w:t>
      </w:r>
    </w:p>
    <w:p w14:paraId="5E84719A">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材料及人工不因市场价格波动而调整：中标后材料及人工费用均不调差。</w:t>
      </w:r>
    </w:p>
    <w:p w14:paraId="330936F9">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试验与检验费用：检测费用以及质量检測试样的取(制)样、封样和送样等工作，有关工作所发生的费用已包含在投标人所填报分部分项清单综合单价的企业管理费中，无论何种原因，结算不作调整。</w:t>
      </w:r>
    </w:p>
    <w:p w14:paraId="086EAA1C">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应包括完成招标范围内工程项目的人工费、材料费、机械费、企业管理费、利润、风险费用、措施费、其他项目费、规费、安全文明施工费、税金（除（渝建〔2019〕143号）规定外，其他内容仍按（渝建〔2018〕195号）、（渝建发〔2016〕35号）执行）和政策性文件规定的所有费用。招标人除此以外不再支付其它费用。</w:t>
      </w:r>
    </w:p>
    <w:p w14:paraId="5F238FD6">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措施费由投标人根据现场踏勘情况及本工程的实际情况结合自身施工经验，按清单自行报价，包干使用，结算时不再调整。中标后不论何种因素影响，相应的综合单价不作调整。（包括但不限于漏项、缺项，中标后不再调整技术措施费）</w:t>
      </w:r>
    </w:p>
    <w:p w14:paraId="283CDC19">
      <w:pPr>
        <w:keepNext w:val="0"/>
        <w:keepLines w:val="0"/>
        <w:numPr>
          <w:ilvl w:val="0"/>
          <w:numId w:val="1"/>
        </w:numPr>
        <w:suppressLineNumbers w:val="0"/>
        <w:tabs>
          <w:tab w:val="left" w:pos="546"/>
          <w:tab w:val="left" w:pos="711"/>
        </w:tabs>
        <w:snapToGrid w:val="0"/>
        <w:spacing w:before="0" w:beforeAutospacing="0" w:after="0" w:afterAutospacing="0" w:line="400" w:lineRule="exact"/>
        <w:ind w:left="0" w:leftChars="0"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人给出的施工组织措施项目清单，投标人在投标报价时必须按招标人给出的施工组织措施项目清单进行报价。如果漏项或不报价或报价为零，视为已包含在其他项目清单综合单价内，中标后必须按招标人的指令及施工设计图完成该子项工作内容，否则招标人不对该子项进行结算与支付。</w:t>
      </w:r>
    </w:p>
    <w:p w14:paraId="748A2705">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因</w:t>
      </w:r>
      <w:bookmarkStart w:id="0" w:name="_Toc312678013"/>
      <w:bookmarkStart w:id="1" w:name="_Toc318581170"/>
      <w:bookmarkStart w:id="2" w:name="_Toc312677487"/>
      <w:r>
        <w:rPr>
          <w:rFonts w:hint="eastAsia" w:ascii="仿宋" w:hAnsi="仿宋" w:eastAsia="仿宋" w:cs="仿宋"/>
          <w:color w:val="auto"/>
          <w:sz w:val="24"/>
          <w:szCs w:val="24"/>
          <w:lang w:val="en-US" w:eastAsia="zh-CN"/>
        </w:rPr>
        <w:t>承包人原因造成工期延误，逾期竣工违约金的计算方法为：承包人向发包人支付违约金1000元/日。</w:t>
      </w:r>
      <w:bookmarkEnd w:id="0"/>
      <w:bookmarkEnd w:id="1"/>
      <w:bookmarkEnd w:id="2"/>
    </w:p>
    <w:p w14:paraId="00277F66">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供应商必须根据监理工程师或采购人的指示履行与本工程现场内其它施工单位之间配合的义务，履行与建设行政主管部门等单位之间配合协调的义务。其费用已含在竞标报价中，不再另行计取</w:t>
      </w:r>
    </w:p>
    <w:p w14:paraId="7D4EB288">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供应商拒不执行监理或采购人的书面指令，每发生一次处以1000元的违约金，累计达到二次，将视为供应商严重违约，采购人有权终止合同，勒令退场，并由供应商赔偿由此造成的损失。</w:t>
      </w:r>
    </w:p>
    <w:p w14:paraId="6264156B">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由于供应商原因，造成工程连续停工超过10天，采购人有权终止施工合同。采购人将仅对已完合格工程量的50%支付工程清算价款。</w:t>
      </w:r>
    </w:p>
    <w:p w14:paraId="2707A40D">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对民工工资的规定：</w:t>
      </w:r>
    </w:p>
    <w:p w14:paraId="44EBAD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须每月足额发放民工工资,如供应商未按月足额发放民工工资。采购人有权不经供应商授权委托即可从工程款中扣除相应的数额用于支付民工工资，且采购人有权向供应商收取等额的违约金。施工过程中因供应商的原因造成政府相关职能部门处罚，供应商若不及时履行处罚决定，则采购人无需经供应商授权，可直接以其工程款代缴罚款，同时采购人可另行处罚供应商。</w:t>
      </w:r>
    </w:p>
    <w:p w14:paraId="27904A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12、属供应商的工作，供应商未在指定时间内完成，采购人有权另请队伍完善，费用在履约保证金中或工程进度款中直接扣除。</w:t>
      </w:r>
    </w:p>
    <w:p w14:paraId="0E1137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因施工内容与原设施设备冲突，需对原设施设备进行调整的，应合理调整，需现场验收，按清单计价：（1）中标工程量清单中已有相同的子项或类似子项，则按中标相同子项或类似子项的综合单价执行（类似项目参照其耗量和综合单价确定）；（2）中标价工程量清单中没有适用或类似的工程项目，执行《建设工程工程量清单计价规范》（GB50500-2013）和重庆市建设委员会渝建发[2013]85号文颁发的《重庆市建设工程工程量清单计价规则》的规定执行，组价按2018年《重庆市市政工程计价定额》CQSZDE-2018、《重庆市通用安装工程计价定额》。</w:t>
      </w:r>
    </w:p>
    <w:p w14:paraId="35B4D8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14、本装饰装修项目含房间门头标识标牌、单元牌，按照医院标准制作，满足功能用房标识需求，需现场自行踏勘。</w:t>
      </w:r>
    </w:p>
    <w:p w14:paraId="267350BD">
      <w:pPr>
        <w:numPr>
          <w:ilvl w:val="0"/>
          <w:numId w:val="0"/>
        </w:num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15、签订合同后，开工及开工时间以监理或业主单位下发开工令为准。</w:t>
      </w:r>
    </w:p>
    <w:p w14:paraId="304616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16、给水立管穿楼板时应设套管。安装在楼板内的套管，其顶部应高出装饰地面20mm；套管与管道之间缝隙应采用阻燃密实材料和防水油膏填实，端面光滑；管道口不得设在套管内。</w:t>
      </w:r>
    </w:p>
    <w:p w14:paraId="61F8F0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17、因施工对采购人的房屋、场地、设施设备等造成损坏，供应商应进行复原或照价赔偿。</w:t>
      </w:r>
    </w:p>
    <w:p w14:paraId="478B97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凡供应商在施工过程中运输易撒漏物质车辆必须保持密闭运输装置完好和车容整洁，不得沿途飞扬、撒漏和带泥上路。必须设置车辆冲洗设施，以防车辆带泥出场，保持周边环境清洁。严禁使用未密闭的车辆运输易撒漏物质。否则采购人有权对承包商进行责任追究，并扣留其部分工程款，直至停工整改。情况严重的，采购人有权单方面终止合同，勒令退场，并由供应商赔偿由此造成的损失。</w:t>
      </w:r>
    </w:p>
    <w:p w14:paraId="1229AB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19、供应商自行解决必须的临时设施场地和施工所需的材料堆放及加工场地。</w:t>
      </w:r>
    </w:p>
    <w:p w14:paraId="02D90E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二、施工要求</w:t>
      </w:r>
    </w:p>
    <w:p w14:paraId="302F25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default" w:ascii="仿宋" w:hAnsi="仿宋" w:eastAsia="仿宋" w:cs="仿宋"/>
          <w:color w:val="auto"/>
          <w:kern w:val="2"/>
          <w:sz w:val="24"/>
          <w:szCs w:val="24"/>
          <w:highlight w:val="none"/>
          <w:lang w:val="en-US" w:eastAsia="zh-CN" w:bidi="ar-SA"/>
        </w:rPr>
        <w:t>施工时间段：采购人规定时间段</w:t>
      </w:r>
    </w:p>
    <w:p w14:paraId="2D9BC9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r>
        <w:rPr>
          <w:rFonts w:hint="default" w:ascii="仿宋" w:hAnsi="仿宋" w:eastAsia="仿宋" w:cs="仿宋"/>
          <w:color w:val="auto"/>
          <w:kern w:val="2"/>
          <w:sz w:val="24"/>
          <w:szCs w:val="24"/>
          <w:highlight w:val="none"/>
          <w:lang w:val="en-US" w:eastAsia="zh-CN" w:bidi="ar-SA"/>
        </w:rPr>
        <w:t>提供施工公示牌，材质不锈钢，高1600mm*长1000mm</w:t>
      </w:r>
    </w:p>
    <w:p w14:paraId="2D482D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r>
        <w:rPr>
          <w:rFonts w:hint="default" w:ascii="仿宋" w:hAnsi="仿宋" w:eastAsia="仿宋" w:cs="仿宋"/>
          <w:color w:val="auto"/>
          <w:kern w:val="2"/>
          <w:sz w:val="24"/>
          <w:szCs w:val="24"/>
          <w:highlight w:val="none"/>
          <w:lang w:val="en-US" w:eastAsia="zh-CN" w:bidi="ar-SA"/>
        </w:rPr>
        <w:t>供应商自行解决必须的临时设施场地和施工所需的材料堆放及加工场地</w:t>
      </w:r>
      <w:r>
        <w:rPr>
          <w:rFonts w:hint="eastAsia" w:ascii="仿宋" w:hAnsi="仿宋" w:eastAsia="仿宋" w:cs="仿宋"/>
          <w:color w:val="auto"/>
          <w:kern w:val="2"/>
          <w:sz w:val="24"/>
          <w:szCs w:val="24"/>
          <w:highlight w:val="none"/>
          <w:lang w:val="en-US" w:eastAsia="zh-CN" w:bidi="ar-SA"/>
        </w:rPr>
        <w:t>，按采购人规定物理隔断施工区域和病区</w:t>
      </w:r>
      <w:r>
        <w:rPr>
          <w:rFonts w:hint="default" w:ascii="仿宋" w:hAnsi="仿宋" w:eastAsia="仿宋" w:cs="仿宋"/>
          <w:color w:val="auto"/>
          <w:kern w:val="2"/>
          <w:sz w:val="24"/>
          <w:szCs w:val="24"/>
          <w:highlight w:val="none"/>
          <w:lang w:val="en-US" w:eastAsia="zh-CN" w:bidi="ar-SA"/>
        </w:rPr>
        <w:t>。</w:t>
      </w:r>
    </w:p>
    <w:p w14:paraId="7E7B85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三、安全要求</w:t>
      </w:r>
    </w:p>
    <w:p w14:paraId="786DD2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1、彻落实安全生产“十五条硬措施”，设置安全专员负责安全生产工作，安全专员需有相应资质证件。加强日常安全学习培训，增强作业人员自身安全防护意识。</w:t>
      </w:r>
    </w:p>
    <w:p w14:paraId="2893BD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2、配合及落实《加强委外作业安全管理“十要十禁”》文件要求事项。</w:t>
      </w:r>
    </w:p>
    <w:p w14:paraId="3303F0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3、供应商应遵守安全生产的有关管理规定，严格按照安全标准组织实施，采取必要的安全防护措施，消除隐患。</w:t>
      </w:r>
    </w:p>
    <w:p w14:paraId="7AF6AE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4、在施工过程中由于供应商管理或安全措施不力造成周边环境破坏或事故责任和因此发生的费用，由供应商承担。</w:t>
      </w:r>
    </w:p>
    <w:p w14:paraId="4F73C0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供应商在响应文件中自行承诺（格式自拟）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3F28B54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四、施工环境要求</w:t>
      </w:r>
    </w:p>
    <w:p w14:paraId="2CE616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严格遵守相关规范化管理规定，施工过程中，施工区域始终保持完全完整封闭状态施工，除渣、运输等环节不得有粉尘污染。应要求采购人如有重要会议、重要活动、重大手术等特殊情况时，要严格按照采购人要求暂停施工。</w:t>
      </w:r>
    </w:p>
    <w:p w14:paraId="1D927A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（二）供应商须做到安全文明施工，做好施工噪声及扬尘控制等，施工噪音不能超过60分贝，不得影响采购人及医院其他病患的正常作息及办公。</w:t>
      </w:r>
    </w:p>
    <w:p w14:paraId="72A03A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五、人员要求</w:t>
      </w:r>
    </w:p>
    <w:p w14:paraId="42E10B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1、项目经理要求：</w:t>
      </w:r>
    </w:p>
    <w:p w14:paraId="1AC9CE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供应商拟派的项目经理必须已在供应商本单位注册并应具有建筑工程专业二级及以上注册建造师执业资格。</w:t>
      </w:r>
    </w:p>
    <w:p w14:paraId="2CEE50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注：提供有效的拟派项目经理建造师注册证、安全生产考核合格证书（B类）、供应商为其缴纳的近半年内任意一个月的养老保险证明材料复印件，并加盖供应商公章。</w:t>
      </w:r>
    </w:p>
    <w:p w14:paraId="5EF797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2、项目技术负责人：</w:t>
      </w:r>
    </w:p>
    <w:p w14:paraId="5F194D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拟任项目技术负责人应为本单位职工，具有工程类中级及以上技术职称；提供有效的职称证复印件、身份证复印件、供应商为其缴纳的近半年内任意一个月的养老保险证明材料复印件，并加盖供应商公章。</w:t>
      </w:r>
    </w:p>
    <w:p w14:paraId="3E420F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3、其他主要管理人员：</w:t>
      </w:r>
    </w:p>
    <w:p w14:paraId="7C7689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拟任本项目的其他主要管理人员：供应商自行承诺（格式自拟）成交后在签订合同之前，须按照建设行政主管部门的要求配置项目管理班子，出具任命文件。任命文件应当明确施工职责、岗位设置、人员配备，并书面通知建设单位。相关岗位管理人员应持有建设行政主管部门要求的岗位证书，并提供供应商为其缴纳的养老保险证明材料。中标后不能满足该要求的，取消其成交资格，给采购人造成损失的，供应商依法承担违约赔偿责任。</w:t>
      </w:r>
    </w:p>
    <w:p w14:paraId="0DD8BC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注：供应商未按人员要求中的规定提供相应的资料，其响应文件按无效处理。</w:t>
      </w:r>
    </w:p>
    <w:p w14:paraId="412E1B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六、项目日期</w:t>
      </w:r>
    </w:p>
    <w:p w14:paraId="58199F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开工令下发后40日历天完成改造</w:t>
      </w:r>
    </w:p>
    <w:p w14:paraId="0E00E70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七、质量保证</w:t>
      </w:r>
    </w:p>
    <w:p w14:paraId="695F2D17">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根据医院使用情况及现场需求提供服务，1小时内达到现场。</w:t>
      </w:r>
    </w:p>
    <w:p w14:paraId="1D7A9D7E">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default"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质保期：验收合格后5年。</w:t>
      </w:r>
    </w:p>
    <w:p w14:paraId="30E684B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八、验收方式</w:t>
      </w:r>
    </w:p>
    <w:p w14:paraId="2982904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甲方组织相关人员对工程进行据实验收，符合验收要求。如供应商未达到国家、行业标准及设计要求和招标文件规定要求，采购人拒绝验收。造成的损失均由供应商承担一切责任，并赔偿采购人造成的损失。</w:t>
      </w:r>
    </w:p>
    <w:p w14:paraId="16BC6A3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九、付款方式</w:t>
      </w:r>
    </w:p>
    <w:p w14:paraId="5EA07E8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工程款支付：</w:t>
      </w:r>
      <w:r>
        <w:rPr>
          <w:rFonts w:hint="eastAsia" w:ascii="仿宋" w:hAnsi="仿宋" w:eastAsia="仿宋" w:cs="仿宋"/>
          <w:sz w:val="24"/>
          <w:szCs w:val="24"/>
          <w:lang w:val="en-US" w:eastAsia="zh-CN"/>
        </w:rPr>
        <w:t>工程完工后付款至合同价的60%，竣工验收完成后付款至合同价80%，审计部门完成审计后付款至审定价97%，剩余部分在缺陷保证期结束后无息退还。</w:t>
      </w:r>
    </w:p>
    <w:p w14:paraId="0268A3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lang w:val="en-US" w:eastAsia="zh-CN"/>
        </w:rPr>
        <w:t>十、</w:t>
      </w:r>
      <w:r>
        <w:rPr>
          <w:rFonts w:hint="eastAsia" w:ascii="仿宋" w:hAnsi="仿宋" w:eastAsia="仿宋" w:cs="仿宋"/>
          <w:color w:val="auto"/>
          <w:kern w:val="2"/>
          <w:sz w:val="24"/>
          <w:szCs w:val="24"/>
          <w:highlight w:val="none"/>
          <w:lang w:val="en-US" w:eastAsia="zh-CN" w:bidi="ar-SA"/>
        </w:rPr>
        <w:t>其他要求</w:t>
      </w:r>
    </w:p>
    <w:p w14:paraId="7BEA56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（一）采购人不组织现场踏勘，由各供应商在竞采开始前自行到现场进行踏勘了解实际情况，根据实际踏勘情况做服务方案。踏勘产生的费用和风险等均由供应商自行承担；</w:t>
      </w:r>
    </w:p>
    <w:p w14:paraId="730EAC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textAlignment w:val="auto"/>
        <w:rPr>
          <w:rFonts w:hint="default" w:ascii="仿宋" w:hAnsi="仿宋" w:eastAsia="仿宋" w:cs="仿宋"/>
          <w:sz w:val="24"/>
          <w:szCs w:val="24"/>
          <w:lang w:val="en-US" w:eastAsia="zh-CN"/>
        </w:rPr>
      </w:pPr>
      <w:r>
        <w:rPr>
          <w:rFonts w:hint="eastAsia" w:ascii="仿宋" w:hAnsi="仿宋" w:eastAsia="仿宋" w:cs="仿宋"/>
          <w:color w:val="auto"/>
          <w:kern w:val="2"/>
          <w:sz w:val="24"/>
          <w:szCs w:val="24"/>
          <w:highlight w:val="none"/>
          <w:lang w:val="en-US" w:eastAsia="zh-CN" w:bidi="ar-SA"/>
        </w:rPr>
        <w:t>（二）无论供应商是否踏勘过现场，均视为在响应截止时间之前踏勘过现场且对本项目潜在的风险和义务已完全了解，并在其响应文件中自行承诺（格式自拟）已充分考虑了本项目可能面临的不确定因素可能导致的风险，成交供应商不得以不完全了解现场情况为借口而提出延长服务期限或提出额外赔偿等要求。</w:t>
      </w:r>
    </w:p>
    <w:p w14:paraId="78CE76B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十一、评分方式</w:t>
      </w:r>
    </w:p>
    <w:tbl>
      <w:tblPr>
        <w:tblStyle w:val="5"/>
        <w:tblW w:w="9916"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131"/>
        <w:gridCol w:w="450"/>
        <w:gridCol w:w="4927"/>
        <w:gridCol w:w="2977"/>
      </w:tblGrid>
      <w:tr w14:paraId="3122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dxa"/>
            <w:tcBorders>
              <w:tl2br w:val="nil"/>
              <w:tr2bl w:val="nil"/>
            </w:tcBorders>
            <w:noWrap w:val="0"/>
            <w:vAlign w:val="center"/>
          </w:tcPr>
          <w:p w14:paraId="63893AAA">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b/>
                <w:color w:val="auto"/>
                <w:sz w:val="21"/>
                <w:szCs w:val="21"/>
                <w:highlight w:val="none"/>
              </w:rPr>
            </w:pPr>
            <w:r>
              <w:rPr>
                <w:rFonts w:hint="default" w:ascii="Times New Roman" w:hAnsi="Times New Roman" w:eastAsia="方正仿宋_GB2312" w:cs="Times New Roman"/>
                <w:b/>
                <w:color w:val="auto"/>
                <w:sz w:val="21"/>
                <w:szCs w:val="21"/>
                <w:highlight w:val="none"/>
              </w:rPr>
              <w:t>序号</w:t>
            </w:r>
          </w:p>
        </w:tc>
        <w:tc>
          <w:tcPr>
            <w:tcW w:w="1131" w:type="dxa"/>
            <w:tcBorders>
              <w:tl2br w:val="nil"/>
              <w:tr2bl w:val="nil"/>
            </w:tcBorders>
            <w:noWrap w:val="0"/>
            <w:vAlign w:val="center"/>
          </w:tcPr>
          <w:p w14:paraId="0CD133DD">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b/>
                <w:color w:val="auto"/>
                <w:sz w:val="21"/>
                <w:szCs w:val="21"/>
                <w:highlight w:val="none"/>
              </w:rPr>
            </w:pPr>
            <w:r>
              <w:rPr>
                <w:rFonts w:hint="default" w:ascii="Times New Roman" w:hAnsi="Times New Roman" w:eastAsia="方正仿宋_GB2312" w:cs="Times New Roman"/>
                <w:b/>
                <w:color w:val="auto"/>
                <w:sz w:val="21"/>
                <w:szCs w:val="21"/>
                <w:highlight w:val="none"/>
              </w:rPr>
              <w:t>评分因素及权值</w:t>
            </w:r>
          </w:p>
        </w:tc>
        <w:tc>
          <w:tcPr>
            <w:tcW w:w="450" w:type="dxa"/>
            <w:tcBorders>
              <w:tl2br w:val="nil"/>
              <w:tr2bl w:val="nil"/>
            </w:tcBorders>
            <w:noWrap w:val="0"/>
            <w:vAlign w:val="center"/>
          </w:tcPr>
          <w:p w14:paraId="43B9B8D5">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b/>
                <w:color w:val="auto"/>
                <w:sz w:val="21"/>
                <w:szCs w:val="21"/>
                <w:highlight w:val="none"/>
              </w:rPr>
            </w:pPr>
            <w:r>
              <w:rPr>
                <w:rFonts w:hint="default" w:ascii="Times New Roman" w:hAnsi="Times New Roman" w:eastAsia="方正仿宋_GB2312" w:cs="Times New Roman"/>
                <w:b/>
                <w:color w:val="auto"/>
                <w:sz w:val="21"/>
                <w:szCs w:val="21"/>
                <w:highlight w:val="none"/>
              </w:rPr>
              <w:t>分值</w:t>
            </w:r>
          </w:p>
        </w:tc>
        <w:tc>
          <w:tcPr>
            <w:tcW w:w="4927" w:type="dxa"/>
            <w:tcBorders>
              <w:tl2br w:val="nil"/>
              <w:tr2bl w:val="nil"/>
            </w:tcBorders>
            <w:noWrap w:val="0"/>
            <w:vAlign w:val="center"/>
          </w:tcPr>
          <w:p w14:paraId="2A3D0248">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b/>
                <w:color w:val="auto"/>
                <w:sz w:val="21"/>
                <w:szCs w:val="21"/>
                <w:highlight w:val="none"/>
              </w:rPr>
            </w:pPr>
            <w:r>
              <w:rPr>
                <w:rFonts w:hint="default" w:ascii="Times New Roman" w:hAnsi="Times New Roman" w:eastAsia="方正仿宋_GB2312" w:cs="Times New Roman"/>
                <w:b/>
                <w:color w:val="auto"/>
                <w:sz w:val="21"/>
                <w:szCs w:val="21"/>
                <w:highlight w:val="none"/>
              </w:rPr>
              <w:t>评分标准</w:t>
            </w:r>
          </w:p>
        </w:tc>
        <w:tc>
          <w:tcPr>
            <w:tcW w:w="2977" w:type="dxa"/>
            <w:tcBorders>
              <w:tl2br w:val="nil"/>
              <w:tr2bl w:val="nil"/>
            </w:tcBorders>
            <w:noWrap w:val="0"/>
            <w:vAlign w:val="center"/>
          </w:tcPr>
          <w:p w14:paraId="118A228D">
            <w:pPr>
              <w:pStyle w:val="16"/>
              <w:keepNext w:val="0"/>
              <w:keepLines w:val="0"/>
              <w:pageBreakBefore w:val="0"/>
              <w:widowControl/>
              <w:kinsoku/>
              <w:wordWrap/>
              <w:overflowPunct/>
              <w:topLinePunct w:val="0"/>
              <w:autoSpaceDE/>
              <w:autoSpaceDN/>
              <w:bidi w:val="0"/>
              <w:adjustRightInd/>
              <w:spacing w:before="0" w:after="0" w:line="360" w:lineRule="exact"/>
              <w:ind w:left="0" w:firstLine="0" w:firstLineChars="0"/>
              <w:rPr>
                <w:rFonts w:hint="default" w:ascii="Times New Roman" w:hAnsi="Times New Roman" w:eastAsia="方正仿宋_GB2312" w:cs="Times New Roman"/>
                <w:color w:val="auto"/>
                <w:sz w:val="21"/>
                <w:szCs w:val="21"/>
                <w:highlight w:val="none"/>
              </w:rPr>
            </w:pPr>
            <w:r>
              <w:rPr>
                <w:rFonts w:hint="default" w:ascii="Times New Roman" w:hAnsi="Times New Roman" w:eastAsia="方正仿宋_GB2312" w:cs="Times New Roman"/>
                <w:color w:val="auto"/>
                <w:sz w:val="21"/>
                <w:szCs w:val="21"/>
                <w:highlight w:val="none"/>
              </w:rPr>
              <w:t>说明</w:t>
            </w:r>
          </w:p>
        </w:tc>
      </w:tr>
      <w:tr w14:paraId="559D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dxa"/>
            <w:tcBorders>
              <w:tl2br w:val="nil"/>
              <w:tr2bl w:val="nil"/>
            </w:tcBorders>
            <w:noWrap w:val="0"/>
            <w:vAlign w:val="center"/>
          </w:tcPr>
          <w:p w14:paraId="2A8FDE66">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rPr>
            </w:pPr>
            <w:r>
              <w:rPr>
                <w:rFonts w:hint="default" w:ascii="Times New Roman" w:hAnsi="Times New Roman" w:eastAsia="方正仿宋_GB2312" w:cs="Times New Roman"/>
                <w:color w:val="auto"/>
                <w:sz w:val="21"/>
                <w:szCs w:val="21"/>
                <w:highlight w:val="none"/>
              </w:rPr>
              <w:t>1</w:t>
            </w:r>
          </w:p>
        </w:tc>
        <w:tc>
          <w:tcPr>
            <w:tcW w:w="1131" w:type="dxa"/>
            <w:tcBorders>
              <w:tl2br w:val="nil"/>
              <w:tr2bl w:val="nil"/>
            </w:tcBorders>
            <w:noWrap w:val="0"/>
            <w:vAlign w:val="center"/>
          </w:tcPr>
          <w:p w14:paraId="077A9723">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rPr>
            </w:pPr>
            <w:r>
              <w:rPr>
                <w:rFonts w:hint="default" w:ascii="Times New Roman" w:hAnsi="Times New Roman" w:eastAsia="方正仿宋_GB2312" w:cs="Times New Roman"/>
                <w:color w:val="auto"/>
                <w:sz w:val="21"/>
                <w:szCs w:val="21"/>
                <w:highlight w:val="none"/>
                <w:lang w:val="en-US" w:eastAsia="zh-CN"/>
              </w:rPr>
              <w:t>投标</w:t>
            </w:r>
            <w:r>
              <w:rPr>
                <w:rFonts w:hint="default" w:ascii="Times New Roman" w:hAnsi="Times New Roman" w:eastAsia="方正仿宋_GB2312" w:cs="Times New Roman"/>
                <w:color w:val="auto"/>
                <w:sz w:val="21"/>
                <w:szCs w:val="21"/>
                <w:highlight w:val="none"/>
              </w:rPr>
              <w:t>报价</w:t>
            </w:r>
          </w:p>
          <w:p w14:paraId="4D8C7945">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rPr>
            </w:pPr>
            <w:r>
              <w:rPr>
                <w:rFonts w:hint="default" w:ascii="Times New Roman" w:hAnsi="Times New Roman" w:eastAsia="方正仿宋_GB2312" w:cs="Times New Roman"/>
                <w:color w:val="auto"/>
                <w:sz w:val="21"/>
                <w:szCs w:val="21"/>
                <w:highlight w:val="none"/>
              </w:rPr>
              <w:t>（</w:t>
            </w:r>
            <w:r>
              <w:rPr>
                <w:rFonts w:hint="default" w:ascii="Times New Roman" w:hAnsi="Times New Roman" w:eastAsia="方正仿宋_GB2312" w:cs="Times New Roman"/>
                <w:color w:val="auto"/>
                <w:sz w:val="21"/>
                <w:szCs w:val="21"/>
                <w:highlight w:val="none"/>
                <w:lang w:val="en-US" w:eastAsia="zh-CN"/>
              </w:rPr>
              <w:t>30</w:t>
            </w:r>
            <w:r>
              <w:rPr>
                <w:rFonts w:hint="default" w:ascii="Times New Roman" w:hAnsi="Times New Roman" w:eastAsia="方正仿宋_GB2312" w:cs="Times New Roman"/>
                <w:color w:val="auto"/>
                <w:sz w:val="21"/>
                <w:szCs w:val="21"/>
                <w:highlight w:val="none"/>
              </w:rPr>
              <w:t>%）</w:t>
            </w:r>
          </w:p>
        </w:tc>
        <w:tc>
          <w:tcPr>
            <w:tcW w:w="450" w:type="dxa"/>
            <w:tcBorders>
              <w:tl2br w:val="nil"/>
              <w:tr2bl w:val="nil"/>
            </w:tcBorders>
            <w:noWrap w:val="0"/>
            <w:vAlign w:val="center"/>
          </w:tcPr>
          <w:p w14:paraId="7E9AAEF1">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30</w:t>
            </w:r>
          </w:p>
        </w:tc>
        <w:tc>
          <w:tcPr>
            <w:tcW w:w="4927" w:type="dxa"/>
            <w:tcBorders>
              <w:tl2br w:val="nil"/>
              <w:tr2bl w:val="nil"/>
            </w:tcBorders>
            <w:noWrap w:val="0"/>
            <w:vAlign w:val="center"/>
          </w:tcPr>
          <w:p w14:paraId="69A914AF">
            <w:pPr>
              <w:keepNext w:val="0"/>
              <w:keepLines w:val="0"/>
              <w:pageBreakBefore w:val="0"/>
              <w:widowControl/>
              <w:kinsoku/>
              <w:wordWrap/>
              <w:overflowPunct/>
              <w:topLinePunct w:val="0"/>
              <w:autoSpaceDE/>
              <w:autoSpaceDN/>
              <w:bidi w:val="0"/>
              <w:adjustRightInd/>
              <w:spacing w:line="360" w:lineRule="exact"/>
              <w:ind w:left="0" w:firstLine="0" w:firstLineChars="0"/>
              <w:rPr>
                <w:rFonts w:hint="default" w:ascii="Times New Roman" w:hAnsi="Times New Roman" w:eastAsia="方正仿宋_GB2312" w:cs="Times New Roman"/>
                <w:color w:val="auto"/>
                <w:sz w:val="21"/>
                <w:szCs w:val="21"/>
                <w:highlight w:val="none"/>
              </w:rPr>
            </w:pPr>
            <w:r>
              <w:rPr>
                <w:rFonts w:hint="default" w:ascii="Times New Roman" w:hAnsi="Times New Roman" w:eastAsia="方正仿宋_GB2312" w:cs="Times New Roman"/>
                <w:color w:val="auto"/>
                <w:sz w:val="21"/>
                <w:szCs w:val="21"/>
                <w:highlight w:val="none"/>
              </w:rPr>
              <w:t>满足资格性、符合性要求且最后报价最低的供应商的价格</w:t>
            </w:r>
            <w:r>
              <w:rPr>
                <w:rFonts w:hint="default" w:ascii="Times New Roman" w:hAnsi="Times New Roman" w:eastAsia="方正仿宋_GB2312" w:cs="Times New Roman"/>
                <w:color w:val="auto"/>
                <w:sz w:val="21"/>
                <w:szCs w:val="21"/>
                <w:highlight w:val="none"/>
                <w:lang w:val="en-US" w:eastAsia="zh-CN"/>
              </w:rPr>
              <w:t>为评审</w:t>
            </w:r>
            <w:r>
              <w:rPr>
                <w:rFonts w:hint="default" w:ascii="Times New Roman" w:hAnsi="Times New Roman" w:eastAsia="方正仿宋_GB2312" w:cs="Times New Roman"/>
                <w:color w:val="auto"/>
                <w:sz w:val="21"/>
                <w:szCs w:val="21"/>
                <w:highlight w:val="none"/>
              </w:rPr>
              <w:t>基准价，其价格分为满分。其他供应商的价格分统一按照下列公式计算：报价得分=（</w:t>
            </w:r>
            <w:r>
              <w:rPr>
                <w:rFonts w:hint="default" w:ascii="Times New Roman" w:hAnsi="Times New Roman" w:eastAsia="方正仿宋_GB2312" w:cs="Times New Roman"/>
                <w:color w:val="auto"/>
                <w:sz w:val="21"/>
                <w:szCs w:val="21"/>
                <w:highlight w:val="none"/>
                <w:lang w:val="en-US" w:eastAsia="zh-CN"/>
              </w:rPr>
              <w:t>评审</w:t>
            </w:r>
            <w:r>
              <w:rPr>
                <w:rFonts w:hint="default" w:ascii="Times New Roman" w:hAnsi="Times New Roman" w:eastAsia="方正仿宋_GB2312" w:cs="Times New Roman"/>
                <w:color w:val="auto"/>
                <w:sz w:val="21"/>
                <w:szCs w:val="21"/>
                <w:highlight w:val="none"/>
              </w:rPr>
              <w:t>基准价/</w:t>
            </w:r>
            <w:r>
              <w:rPr>
                <w:rFonts w:hint="default" w:ascii="Times New Roman" w:hAnsi="Times New Roman" w:eastAsia="方正仿宋_GB2312" w:cs="Times New Roman"/>
                <w:color w:val="auto"/>
                <w:sz w:val="21"/>
                <w:szCs w:val="21"/>
                <w:highlight w:val="none"/>
                <w:lang w:val="en-US" w:eastAsia="zh-CN"/>
              </w:rPr>
              <w:t>投标</w:t>
            </w:r>
            <w:r>
              <w:rPr>
                <w:rFonts w:hint="default" w:ascii="Times New Roman" w:hAnsi="Times New Roman" w:eastAsia="方正仿宋_GB2312" w:cs="Times New Roman"/>
                <w:color w:val="auto"/>
                <w:sz w:val="21"/>
                <w:szCs w:val="21"/>
                <w:highlight w:val="none"/>
              </w:rPr>
              <w:t>报价）×价格权值×100</w:t>
            </w:r>
          </w:p>
        </w:tc>
        <w:tc>
          <w:tcPr>
            <w:tcW w:w="2977" w:type="dxa"/>
            <w:tcBorders>
              <w:tl2br w:val="nil"/>
              <w:tr2bl w:val="nil"/>
            </w:tcBorders>
            <w:noWrap w:val="0"/>
            <w:vAlign w:val="center"/>
          </w:tcPr>
          <w:p w14:paraId="7206394D">
            <w:pPr>
              <w:keepNext w:val="0"/>
              <w:keepLines w:val="0"/>
              <w:pageBreakBefore w:val="0"/>
              <w:widowControl/>
              <w:kinsoku/>
              <w:wordWrap/>
              <w:overflowPunct/>
              <w:topLinePunct w:val="0"/>
              <w:autoSpaceDE/>
              <w:autoSpaceDN/>
              <w:bidi w:val="0"/>
              <w:adjustRightInd/>
              <w:spacing w:line="360" w:lineRule="exact"/>
              <w:ind w:left="0" w:firstLine="0" w:firstLineChars="0"/>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高于预算价为无效报价</w:t>
            </w:r>
          </w:p>
        </w:tc>
      </w:tr>
      <w:tr w14:paraId="0412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7" w:hRule="atLeast"/>
        </w:trPr>
        <w:tc>
          <w:tcPr>
            <w:tcW w:w="431" w:type="dxa"/>
            <w:tcBorders>
              <w:tl2br w:val="nil"/>
              <w:tr2bl w:val="nil"/>
            </w:tcBorders>
            <w:noWrap w:val="0"/>
            <w:vAlign w:val="center"/>
          </w:tcPr>
          <w:p w14:paraId="19B66FB2">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2</w:t>
            </w:r>
          </w:p>
        </w:tc>
        <w:tc>
          <w:tcPr>
            <w:tcW w:w="1131" w:type="dxa"/>
            <w:tcBorders>
              <w:tl2br w:val="nil"/>
              <w:tr2bl w:val="nil"/>
            </w:tcBorders>
            <w:noWrap w:val="0"/>
            <w:vAlign w:val="center"/>
          </w:tcPr>
          <w:p w14:paraId="7AFFA1F0">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eastAsia="zh-CN"/>
              </w:rPr>
            </w:pPr>
            <w:r>
              <w:rPr>
                <w:rFonts w:hint="default" w:ascii="Times New Roman" w:hAnsi="Times New Roman" w:eastAsia="方正仿宋_GB2312" w:cs="Times New Roman"/>
                <w:color w:val="auto"/>
                <w:sz w:val="21"/>
                <w:szCs w:val="21"/>
                <w:highlight w:val="none"/>
                <w:lang w:eastAsia="zh-CN"/>
              </w:rPr>
              <w:t>技术部分（</w:t>
            </w:r>
            <w:r>
              <w:rPr>
                <w:rFonts w:hint="eastAsia" w:ascii="Times New Roman" w:hAnsi="Times New Roman" w:eastAsia="方正仿宋_GB2312" w:cs="Times New Roman"/>
                <w:color w:val="auto"/>
                <w:sz w:val="21"/>
                <w:szCs w:val="21"/>
                <w:highlight w:val="none"/>
                <w:lang w:val="en-US" w:eastAsia="zh-CN"/>
              </w:rPr>
              <w:t>60</w:t>
            </w:r>
            <w:r>
              <w:rPr>
                <w:rFonts w:hint="default" w:ascii="Times New Roman" w:hAnsi="Times New Roman" w:eastAsia="方正仿宋_GB2312" w:cs="Times New Roman"/>
                <w:color w:val="auto"/>
                <w:sz w:val="21"/>
                <w:szCs w:val="21"/>
                <w:highlight w:val="none"/>
                <w:lang w:val="en-US" w:eastAsia="zh-CN"/>
              </w:rPr>
              <w:t>%</w:t>
            </w:r>
            <w:r>
              <w:rPr>
                <w:rFonts w:hint="default" w:ascii="Times New Roman" w:hAnsi="Times New Roman" w:eastAsia="方正仿宋_GB2312" w:cs="Times New Roman"/>
                <w:color w:val="auto"/>
                <w:sz w:val="21"/>
                <w:szCs w:val="21"/>
                <w:highlight w:val="none"/>
                <w:lang w:eastAsia="zh-CN"/>
              </w:rPr>
              <w:t>）</w:t>
            </w:r>
          </w:p>
          <w:p w14:paraId="3ECA14FF">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val="en-US" w:eastAsia="zh-CN"/>
              </w:rPr>
            </w:pPr>
          </w:p>
        </w:tc>
        <w:tc>
          <w:tcPr>
            <w:tcW w:w="450" w:type="dxa"/>
            <w:tcBorders>
              <w:tl2br w:val="nil"/>
              <w:tr2bl w:val="nil"/>
            </w:tcBorders>
            <w:noWrap w:val="0"/>
            <w:vAlign w:val="center"/>
          </w:tcPr>
          <w:p w14:paraId="1DCF7380">
            <w:pPr>
              <w:keepNext w:val="0"/>
              <w:keepLines w:val="0"/>
              <w:pageBreakBefore w:val="0"/>
              <w:widowControl/>
              <w:kinsoku/>
              <w:wordWrap/>
              <w:overflowPunct/>
              <w:topLinePunct w:val="0"/>
              <w:autoSpaceDE/>
              <w:autoSpaceDN/>
              <w:bidi w:val="0"/>
              <w:adjustRightInd/>
              <w:spacing w:line="360" w:lineRule="exact"/>
              <w:ind w:left="0" w:leftChars="0" w:firstLine="0" w:firstLineChars="0"/>
              <w:jc w:val="center"/>
              <w:rPr>
                <w:rFonts w:hint="default" w:ascii="Times New Roman" w:hAnsi="Times New Roman" w:eastAsia="方正仿宋_GB2312" w:cs="Times New Roman"/>
                <w:color w:val="auto"/>
                <w:kern w:val="2"/>
                <w:sz w:val="21"/>
                <w:szCs w:val="21"/>
                <w:highlight w:val="none"/>
                <w:lang w:val="en-US" w:eastAsia="zh-CN" w:bidi="ar-SA"/>
              </w:rPr>
            </w:pPr>
            <w:r>
              <w:rPr>
                <w:rFonts w:hint="eastAsia" w:ascii="Times New Roman" w:hAnsi="Times New Roman" w:eastAsia="方正仿宋_GB2312" w:cs="Times New Roman"/>
                <w:color w:val="auto"/>
                <w:kern w:val="2"/>
                <w:sz w:val="21"/>
                <w:szCs w:val="21"/>
                <w:highlight w:val="none"/>
                <w:lang w:val="en-US" w:eastAsia="zh-CN" w:bidi="ar-SA"/>
              </w:rPr>
              <w:t>60</w:t>
            </w:r>
          </w:p>
        </w:tc>
        <w:tc>
          <w:tcPr>
            <w:tcW w:w="4927" w:type="dxa"/>
            <w:tcBorders>
              <w:tl2br w:val="nil"/>
              <w:tr2bl w:val="nil"/>
            </w:tcBorders>
            <w:noWrap w:val="0"/>
            <w:vAlign w:val="center"/>
          </w:tcPr>
          <w:p w14:paraId="365D30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val="en-US" w:eastAsia="zh-CN"/>
              </w:rPr>
              <w:t>根据供应商针对本项目制定的服务方案进行评分。方案内容不存在瑕疵的，得15分；方案内容存在1处瑕疵的，得13分；方案内容存在2处瑕疵的，得11分；方案内容存在3处瑕疵的，得8分，4处瑕疵的得5分，5处瑕疵以上或未提供方案不得分。服务方案内容包括：</w:t>
            </w:r>
          </w:p>
          <w:p w14:paraId="19745597">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val="en-US" w:eastAsia="zh-CN"/>
              </w:rPr>
              <w:t>项目的施工方案，包含但不限于：施工部署、施工工艺、设备材料管理、进度计划编制及保障措施、组织机构等（15分）；</w:t>
            </w:r>
          </w:p>
          <w:p w14:paraId="6F5A4DA3">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val="en-US" w:eastAsia="zh-CN"/>
              </w:rPr>
              <w:t>项目的</w:t>
            </w:r>
            <w:r>
              <w:rPr>
                <w:rFonts w:hint="default" w:ascii="Times New Roman" w:hAnsi="Times New Roman" w:eastAsia="方正仿宋_GBK" w:cs="Times New Roman"/>
                <w:color w:val="auto"/>
                <w:sz w:val="21"/>
                <w:szCs w:val="21"/>
                <w:lang w:val="en-US" w:eastAsia="zh-CN"/>
              </w:rPr>
              <w:t>质量控制措施与安全管理体系</w:t>
            </w:r>
            <w:r>
              <w:rPr>
                <w:rFonts w:hint="eastAsia" w:ascii="Times New Roman" w:hAnsi="Times New Roman" w:eastAsia="方正仿宋_GBK" w:cs="Times New Roman"/>
                <w:color w:val="auto"/>
                <w:sz w:val="21"/>
                <w:szCs w:val="21"/>
                <w:lang w:val="en-US" w:eastAsia="zh-CN"/>
              </w:rPr>
              <w:t>，包含但不限于：原材料质量保障措施、施工质量控制、安全管理制度、安全检查与隐患整改等（15分）；</w:t>
            </w:r>
          </w:p>
          <w:p w14:paraId="34208BF7">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val="en-US" w:eastAsia="zh-CN"/>
              </w:rPr>
              <w:t>项目的应急预案与组织协调，包含但不限于：应急组织机构与职责、常见突发事件应急预案、与甲方组织协调机制等（15分）；</w:t>
            </w:r>
          </w:p>
          <w:p w14:paraId="3233FC04">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2312" w:cs="Times New Roman"/>
                <w:color w:val="auto"/>
                <w:kern w:val="2"/>
                <w:sz w:val="21"/>
                <w:szCs w:val="21"/>
                <w:highlight w:val="none"/>
                <w:lang w:val="en-US" w:eastAsia="zh-CN" w:bidi="ar-SA"/>
              </w:rPr>
            </w:pPr>
            <w:r>
              <w:rPr>
                <w:rFonts w:hint="eastAsia" w:ascii="Times New Roman" w:hAnsi="Times New Roman" w:eastAsia="方正仿宋_GBK" w:cs="Times New Roman"/>
                <w:color w:val="auto"/>
                <w:sz w:val="21"/>
                <w:szCs w:val="21"/>
                <w:lang w:val="en-US" w:eastAsia="zh-CN"/>
              </w:rPr>
              <w:t>项目的</w:t>
            </w:r>
            <w:r>
              <w:rPr>
                <w:rFonts w:hint="default" w:ascii="Times New Roman" w:hAnsi="Times New Roman" w:eastAsia="方正仿宋_GBK" w:cs="Times New Roman"/>
                <w:color w:val="auto"/>
                <w:sz w:val="21"/>
                <w:szCs w:val="21"/>
                <w:lang w:val="en-US" w:eastAsia="zh-CN"/>
              </w:rPr>
              <w:t>安全文明施工管理体系</w:t>
            </w:r>
            <w:r>
              <w:rPr>
                <w:rFonts w:hint="eastAsia" w:ascii="Times New Roman" w:hAnsi="Times New Roman" w:eastAsia="方正仿宋_GBK" w:cs="Times New Roman"/>
                <w:color w:val="auto"/>
                <w:sz w:val="21"/>
                <w:szCs w:val="21"/>
                <w:lang w:val="en-US" w:eastAsia="zh-CN"/>
              </w:rPr>
              <w:t>，包含但不限于：安全文明施工目标与管理制度、施工现场文明施工措施、环境保护与职业健康管理等（15分）。</w:t>
            </w:r>
          </w:p>
        </w:tc>
        <w:tc>
          <w:tcPr>
            <w:tcW w:w="2977" w:type="dxa"/>
            <w:tcBorders>
              <w:tl2br w:val="nil"/>
              <w:tr2bl w:val="nil"/>
            </w:tcBorders>
            <w:noWrap w:val="0"/>
            <w:vAlign w:val="center"/>
          </w:tcPr>
          <w:p w14:paraId="26497E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提供相关方案，格式自定。</w:t>
            </w:r>
          </w:p>
          <w:p w14:paraId="1F99AF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1.相关方案须建立在本项目施工场景之上，否则对应方案按0分处理。</w:t>
            </w:r>
          </w:p>
          <w:p w14:paraId="3347D1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2.本项内容中所称的“瑕疵”：</w:t>
            </w:r>
          </w:p>
          <w:p w14:paraId="524A20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①内容表述不完整或缺少关键分析点；</w:t>
            </w:r>
          </w:p>
          <w:p w14:paraId="4AA8777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②计划及措施不科学合理方案；</w:t>
            </w:r>
          </w:p>
          <w:p w14:paraId="3D0844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③内容表述前后矛盾、无连贯性、内容存在逻辑漏洞；</w:t>
            </w:r>
          </w:p>
          <w:p w14:paraId="40B4EB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④常识性错误；</w:t>
            </w:r>
          </w:p>
          <w:p w14:paraId="4CC6D1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⑤技术措施保障安排并不适用本项目特性或非专门针对本项目制定；</w:t>
            </w:r>
          </w:p>
          <w:p w14:paraId="5662FE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⑥方案中提出的措施举措不利于本项目目标的实现；</w:t>
            </w:r>
          </w:p>
          <w:p w14:paraId="690F6A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⑦现有技术条件下不可能实现采购目标；</w:t>
            </w:r>
          </w:p>
          <w:p w14:paraId="041F84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上述任意一种情形为1处瑕疵。</w:t>
            </w:r>
          </w:p>
          <w:p w14:paraId="5F7F5FCA">
            <w:pPr>
              <w:keepNext w:val="0"/>
              <w:keepLines w:val="0"/>
              <w:pageBreakBefore w:val="0"/>
              <w:widowControl/>
              <w:kinsoku/>
              <w:wordWrap/>
              <w:overflowPunct/>
              <w:topLinePunct w:val="0"/>
              <w:autoSpaceDE/>
              <w:autoSpaceDN/>
              <w:bidi w:val="0"/>
              <w:adjustRightInd/>
              <w:spacing w:line="360" w:lineRule="exact"/>
              <w:ind w:left="0" w:firstLine="0" w:firstLineChars="0"/>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K" w:cs="Times New Roman"/>
                <w:color w:val="auto"/>
                <w:sz w:val="21"/>
                <w:szCs w:val="21"/>
                <w:lang w:eastAsia="zh-CN"/>
              </w:rPr>
              <w:t>3.供应商可根据实际情况对项目现场进行踏勘，具体详见第一篇相关内容。</w:t>
            </w:r>
          </w:p>
        </w:tc>
      </w:tr>
      <w:tr w14:paraId="41F3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dxa"/>
            <w:vMerge w:val="restart"/>
            <w:tcBorders>
              <w:tl2br w:val="nil"/>
              <w:tr2bl w:val="nil"/>
            </w:tcBorders>
            <w:noWrap w:val="0"/>
            <w:vAlign w:val="center"/>
          </w:tcPr>
          <w:p w14:paraId="694BD2E0">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3</w:t>
            </w:r>
          </w:p>
        </w:tc>
        <w:tc>
          <w:tcPr>
            <w:tcW w:w="1131" w:type="dxa"/>
            <w:vMerge w:val="restart"/>
            <w:tcBorders>
              <w:tl2br w:val="nil"/>
              <w:tr2bl w:val="nil"/>
            </w:tcBorders>
            <w:noWrap w:val="0"/>
            <w:vAlign w:val="center"/>
          </w:tcPr>
          <w:p w14:paraId="0C42A578">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eastAsia="zh-CN"/>
              </w:rPr>
              <w:t>商务部分（</w:t>
            </w:r>
            <w:r>
              <w:rPr>
                <w:rFonts w:hint="default" w:ascii="Times New Roman" w:hAnsi="Times New Roman" w:eastAsia="方正仿宋_GB2312" w:cs="Times New Roman"/>
                <w:color w:val="auto"/>
                <w:sz w:val="21"/>
                <w:szCs w:val="21"/>
                <w:highlight w:val="none"/>
                <w:lang w:val="en-US" w:eastAsia="zh-CN"/>
              </w:rPr>
              <w:t>1</w:t>
            </w:r>
            <w:r>
              <w:rPr>
                <w:rFonts w:hint="eastAsia" w:ascii="Times New Roman" w:hAnsi="Times New Roman" w:eastAsia="方正仿宋_GB2312" w:cs="Times New Roman"/>
                <w:color w:val="auto"/>
                <w:sz w:val="21"/>
                <w:szCs w:val="21"/>
                <w:highlight w:val="none"/>
                <w:lang w:val="en-US" w:eastAsia="zh-CN"/>
              </w:rPr>
              <w:t>0</w:t>
            </w:r>
            <w:r>
              <w:rPr>
                <w:rFonts w:hint="default" w:ascii="Times New Roman" w:hAnsi="Times New Roman" w:eastAsia="方正仿宋_GB2312" w:cs="Times New Roman"/>
                <w:color w:val="auto"/>
                <w:sz w:val="21"/>
                <w:szCs w:val="21"/>
                <w:highlight w:val="none"/>
                <w:lang w:val="en-US" w:eastAsia="zh-CN"/>
              </w:rPr>
              <w:t>%</w:t>
            </w:r>
            <w:r>
              <w:rPr>
                <w:rFonts w:hint="default" w:ascii="Times New Roman" w:hAnsi="Times New Roman" w:eastAsia="方正仿宋_GB2312" w:cs="Times New Roman"/>
                <w:color w:val="auto"/>
                <w:sz w:val="21"/>
                <w:szCs w:val="21"/>
                <w:highlight w:val="none"/>
                <w:lang w:eastAsia="zh-CN"/>
              </w:rPr>
              <w:t>）</w:t>
            </w:r>
          </w:p>
        </w:tc>
        <w:tc>
          <w:tcPr>
            <w:tcW w:w="450" w:type="dxa"/>
            <w:tcBorders>
              <w:tl2br w:val="nil"/>
              <w:tr2bl w:val="nil"/>
            </w:tcBorders>
            <w:noWrap w:val="0"/>
            <w:vAlign w:val="center"/>
          </w:tcPr>
          <w:p w14:paraId="5BD47951">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5</w:t>
            </w:r>
          </w:p>
        </w:tc>
        <w:tc>
          <w:tcPr>
            <w:tcW w:w="4927" w:type="dxa"/>
            <w:tcBorders>
              <w:tl2br w:val="nil"/>
              <w:tr2bl w:val="nil"/>
            </w:tcBorders>
            <w:noWrap w:val="0"/>
            <w:vAlign w:val="center"/>
          </w:tcPr>
          <w:p w14:paraId="13F1DA17">
            <w:pPr>
              <w:pStyle w:val="3"/>
              <w:keepNext w:val="0"/>
              <w:keepLines w:val="0"/>
              <w:pageBreakBefore w:val="0"/>
              <w:widowControl/>
              <w:kinsoku/>
              <w:wordWrap/>
              <w:overflowPunct/>
              <w:topLinePunct w:val="0"/>
              <w:autoSpaceDE/>
              <w:autoSpaceDN/>
              <w:bidi w:val="0"/>
              <w:adjustRightInd/>
              <w:snapToGrid w:val="0"/>
              <w:spacing w:line="360" w:lineRule="exact"/>
              <w:ind w:left="0" w:firstLine="0" w:firstLineChars="0"/>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本项目缺陷责任期内，出现任何工程质量问题，要求供应商最低应在2小时内到达现场进行维修整改，供应商自行承诺，按以下方式得分：</w:t>
            </w:r>
          </w:p>
          <w:p w14:paraId="645F6AE8">
            <w:pPr>
              <w:pStyle w:val="3"/>
              <w:keepNext w:val="0"/>
              <w:keepLines w:val="0"/>
              <w:pageBreakBefore w:val="0"/>
              <w:widowControl/>
              <w:kinsoku/>
              <w:wordWrap/>
              <w:overflowPunct/>
              <w:topLinePunct w:val="0"/>
              <w:autoSpaceDE/>
              <w:autoSpaceDN/>
              <w:bidi w:val="0"/>
              <w:adjustRightInd/>
              <w:snapToGrid w:val="0"/>
              <w:spacing w:line="360" w:lineRule="exact"/>
              <w:ind w:left="0" w:firstLine="0" w:firstLineChars="0"/>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①承诺0.5小时内到达现场处理紧急维修的得5分；</w:t>
            </w:r>
          </w:p>
          <w:p w14:paraId="388419A4">
            <w:pPr>
              <w:pStyle w:val="3"/>
              <w:keepNext w:val="0"/>
              <w:keepLines w:val="0"/>
              <w:pageBreakBefore w:val="0"/>
              <w:widowControl/>
              <w:kinsoku/>
              <w:wordWrap/>
              <w:overflowPunct/>
              <w:topLinePunct w:val="0"/>
              <w:autoSpaceDE/>
              <w:autoSpaceDN/>
              <w:bidi w:val="0"/>
              <w:adjustRightInd/>
              <w:snapToGrid w:val="0"/>
              <w:spacing w:line="360" w:lineRule="exact"/>
              <w:ind w:left="0" w:firstLine="0" w:firstLineChars="0"/>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②承诺0.5-1小时内到达现场处理紧急维修的得3分；</w:t>
            </w:r>
          </w:p>
          <w:p w14:paraId="1F50ECBD">
            <w:pPr>
              <w:pStyle w:val="3"/>
              <w:keepNext w:val="0"/>
              <w:keepLines w:val="0"/>
              <w:pageBreakBefore w:val="0"/>
              <w:widowControl/>
              <w:kinsoku/>
              <w:wordWrap/>
              <w:overflowPunct/>
              <w:topLinePunct w:val="0"/>
              <w:autoSpaceDE/>
              <w:autoSpaceDN/>
              <w:bidi w:val="0"/>
              <w:adjustRightInd/>
              <w:snapToGrid w:val="0"/>
              <w:spacing w:line="360" w:lineRule="exact"/>
              <w:ind w:left="0" w:firstLine="0" w:firstLineChars="0"/>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③承诺1-1.5小时内到达现场处理紧急维修的得2分；</w:t>
            </w:r>
          </w:p>
        </w:tc>
        <w:tc>
          <w:tcPr>
            <w:tcW w:w="2977" w:type="dxa"/>
            <w:tcBorders>
              <w:tl2br w:val="nil"/>
              <w:tr2bl w:val="nil"/>
            </w:tcBorders>
            <w:noWrap w:val="0"/>
            <w:vAlign w:val="center"/>
          </w:tcPr>
          <w:p w14:paraId="2A07F836">
            <w:pPr>
              <w:keepNext w:val="0"/>
              <w:keepLines w:val="0"/>
              <w:pageBreakBefore w:val="0"/>
              <w:widowControl/>
              <w:kinsoku/>
              <w:wordWrap/>
              <w:overflowPunct/>
              <w:topLinePunct w:val="0"/>
              <w:autoSpaceDE/>
              <w:autoSpaceDN/>
              <w:bidi w:val="0"/>
              <w:adjustRightInd/>
              <w:spacing w:line="360" w:lineRule="exact"/>
              <w:ind w:left="0" w:firstLine="0" w:firstLineChars="0"/>
              <w:rPr>
                <w:rFonts w:hint="default" w:ascii="Times New Roman" w:hAnsi="Times New Roman" w:eastAsia="方正仿宋_GB2312" w:cs="Times New Roman"/>
                <w:color w:val="auto"/>
                <w:sz w:val="21"/>
                <w:szCs w:val="21"/>
                <w:highlight w:val="none"/>
                <w:lang w:eastAsia="zh-CN"/>
              </w:rPr>
            </w:pPr>
            <w:r>
              <w:rPr>
                <w:rFonts w:hint="default" w:ascii="Times New Roman" w:hAnsi="Times New Roman" w:eastAsia="方正仿宋_GB2312" w:cs="Times New Roman"/>
                <w:color w:val="auto"/>
                <w:sz w:val="21"/>
                <w:szCs w:val="21"/>
                <w:highlight w:val="none"/>
                <w:lang w:eastAsia="zh-CN"/>
              </w:rPr>
              <w:t>供应商自行承诺加盖供应商公章</w:t>
            </w:r>
          </w:p>
        </w:tc>
      </w:tr>
      <w:tr w14:paraId="3BF1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dxa"/>
            <w:vMerge w:val="continue"/>
            <w:tcBorders>
              <w:tl2br w:val="nil"/>
              <w:tr2bl w:val="nil"/>
            </w:tcBorders>
            <w:noWrap w:val="0"/>
            <w:vAlign w:val="center"/>
          </w:tcPr>
          <w:p w14:paraId="6BD9BD4C">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val="en-US" w:eastAsia="zh-CN"/>
              </w:rPr>
            </w:pPr>
          </w:p>
        </w:tc>
        <w:tc>
          <w:tcPr>
            <w:tcW w:w="1131" w:type="dxa"/>
            <w:vMerge w:val="continue"/>
            <w:tcBorders>
              <w:tl2br w:val="nil"/>
              <w:tr2bl w:val="nil"/>
            </w:tcBorders>
            <w:noWrap w:val="0"/>
            <w:vAlign w:val="center"/>
          </w:tcPr>
          <w:p w14:paraId="7B905EBE">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eastAsia="zh-CN"/>
              </w:rPr>
            </w:pPr>
          </w:p>
        </w:tc>
        <w:tc>
          <w:tcPr>
            <w:tcW w:w="450" w:type="dxa"/>
            <w:tcBorders>
              <w:tl2br w:val="nil"/>
              <w:tr2bl w:val="nil"/>
            </w:tcBorders>
            <w:noWrap w:val="0"/>
            <w:vAlign w:val="center"/>
          </w:tcPr>
          <w:p w14:paraId="45E0E690">
            <w:pPr>
              <w:keepNext w:val="0"/>
              <w:keepLines w:val="0"/>
              <w:pageBreakBefore w:val="0"/>
              <w:widowControl/>
              <w:kinsoku/>
              <w:wordWrap/>
              <w:overflowPunct/>
              <w:topLinePunct w:val="0"/>
              <w:autoSpaceDE/>
              <w:autoSpaceDN/>
              <w:bidi w:val="0"/>
              <w:adjustRightInd/>
              <w:spacing w:line="360" w:lineRule="exact"/>
              <w:ind w:left="0" w:firstLine="0" w:firstLineChars="0"/>
              <w:jc w:val="center"/>
              <w:rPr>
                <w:rFonts w:hint="default" w:ascii="Times New Roman" w:hAnsi="Times New Roman" w:eastAsia="方正仿宋_GB2312" w:cs="Times New Roman"/>
                <w:color w:val="auto"/>
                <w:sz w:val="21"/>
                <w:szCs w:val="21"/>
                <w:highlight w:val="none"/>
                <w:lang w:val="en-US" w:eastAsia="zh-CN"/>
              </w:rPr>
            </w:pPr>
            <w:r>
              <w:rPr>
                <w:rFonts w:hint="eastAsia" w:ascii="Times New Roman" w:hAnsi="Times New Roman" w:eastAsia="方正仿宋_GB2312" w:cs="Times New Roman"/>
                <w:color w:val="auto"/>
                <w:sz w:val="21"/>
                <w:szCs w:val="21"/>
                <w:highlight w:val="none"/>
                <w:lang w:val="en-US" w:eastAsia="zh-CN"/>
              </w:rPr>
              <w:t>5</w:t>
            </w:r>
          </w:p>
        </w:tc>
        <w:tc>
          <w:tcPr>
            <w:tcW w:w="4927" w:type="dxa"/>
            <w:tcBorders>
              <w:tl2br w:val="nil"/>
              <w:tr2bl w:val="nil"/>
            </w:tcBorders>
            <w:noWrap w:val="0"/>
            <w:vAlign w:val="center"/>
          </w:tcPr>
          <w:p w14:paraId="7657CB66">
            <w:pPr>
              <w:pStyle w:val="3"/>
              <w:keepNext w:val="0"/>
              <w:keepLines w:val="0"/>
              <w:pageBreakBefore w:val="0"/>
              <w:widowControl/>
              <w:kinsoku/>
              <w:wordWrap/>
              <w:overflowPunct/>
              <w:topLinePunct w:val="0"/>
              <w:autoSpaceDE/>
              <w:autoSpaceDN/>
              <w:bidi w:val="0"/>
              <w:adjustRightInd/>
              <w:snapToGrid w:val="0"/>
              <w:spacing w:line="360" w:lineRule="exact"/>
              <w:ind w:left="0" w:firstLine="0" w:firstLineChars="0"/>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供应商承接过类似装修或给排水安装项目业绩的，每提供一份合同得2分，最高得</w:t>
            </w:r>
            <w:r>
              <w:rPr>
                <w:rFonts w:hint="eastAsia" w:ascii="Times New Roman" w:hAnsi="Times New Roman" w:eastAsia="方正仿宋_GB2312" w:cs="Times New Roman"/>
                <w:color w:val="auto"/>
                <w:sz w:val="21"/>
                <w:szCs w:val="21"/>
                <w:highlight w:val="none"/>
                <w:lang w:val="en-US" w:eastAsia="zh-CN"/>
              </w:rPr>
              <w:t>5</w:t>
            </w:r>
            <w:r>
              <w:rPr>
                <w:rFonts w:hint="default" w:ascii="Times New Roman" w:hAnsi="Times New Roman" w:eastAsia="方正仿宋_GB2312" w:cs="Times New Roman"/>
                <w:color w:val="auto"/>
                <w:sz w:val="21"/>
                <w:szCs w:val="21"/>
                <w:highlight w:val="none"/>
                <w:lang w:val="en-US" w:eastAsia="zh-CN"/>
              </w:rPr>
              <w:t>分。</w:t>
            </w:r>
          </w:p>
        </w:tc>
        <w:tc>
          <w:tcPr>
            <w:tcW w:w="2977" w:type="dxa"/>
            <w:tcBorders>
              <w:tl2br w:val="nil"/>
              <w:tr2bl w:val="nil"/>
            </w:tcBorders>
            <w:noWrap w:val="0"/>
            <w:vAlign w:val="center"/>
          </w:tcPr>
          <w:p w14:paraId="0DA1DDD0">
            <w:pPr>
              <w:keepNext w:val="0"/>
              <w:keepLines w:val="0"/>
              <w:pageBreakBefore w:val="0"/>
              <w:widowControl/>
              <w:kinsoku/>
              <w:wordWrap/>
              <w:overflowPunct/>
              <w:topLinePunct w:val="0"/>
              <w:autoSpaceDE/>
              <w:autoSpaceDN/>
              <w:bidi w:val="0"/>
              <w:adjustRightInd/>
              <w:spacing w:line="360" w:lineRule="exact"/>
              <w:ind w:left="0" w:firstLine="0" w:firstLineChars="0"/>
              <w:rPr>
                <w:rFonts w:hint="default" w:ascii="Times New Roman" w:hAnsi="Times New Roman" w:eastAsia="方正仿宋_GB2312" w:cs="Times New Roman"/>
                <w:color w:val="auto"/>
                <w:sz w:val="21"/>
                <w:szCs w:val="21"/>
                <w:highlight w:val="none"/>
                <w:lang w:eastAsia="zh-CN"/>
              </w:rPr>
            </w:pPr>
            <w:r>
              <w:rPr>
                <w:rFonts w:hint="default" w:ascii="Times New Roman" w:hAnsi="Times New Roman" w:eastAsia="方正仿宋_GB2312" w:cs="Times New Roman"/>
                <w:color w:val="auto"/>
                <w:sz w:val="21"/>
                <w:szCs w:val="21"/>
                <w:highlight w:val="none"/>
                <w:lang w:eastAsia="zh-CN"/>
              </w:rPr>
              <w:t>提供合同复印件加盖供应商公章</w:t>
            </w:r>
          </w:p>
        </w:tc>
      </w:tr>
    </w:tbl>
    <w:p w14:paraId="7DCC737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F2DEBF4D-870D-49F6-8379-A1D59309020E}"/>
  </w:font>
  <w:font w:name="方正仿宋_GBK">
    <w:panose1 w:val="03000509000000000000"/>
    <w:charset w:val="86"/>
    <w:family w:val="auto"/>
    <w:pitch w:val="default"/>
    <w:sig w:usb0="00000001" w:usb1="080E0000" w:usb2="00000000" w:usb3="00000000" w:csb0="00040000" w:csb1="00000000"/>
    <w:embedRegular r:id="rId2" w:fontKey="{DF43F2AD-81B8-41CC-A2CD-9DC2A58E80A3}"/>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BBDDAA65-652D-4AC6-AF11-3895D48E76A4}"/>
  </w:font>
  <w:font w:name="方正仿宋_GB2312">
    <w:panose1 w:val="02000000000000000000"/>
    <w:charset w:val="86"/>
    <w:family w:val="auto"/>
    <w:pitch w:val="default"/>
    <w:sig w:usb0="A00002BF" w:usb1="184F6CFA" w:usb2="00000012" w:usb3="00000000" w:csb0="00040001" w:csb1="00000000"/>
    <w:embedRegular r:id="rId4" w:fontKey="{9BE5856C-71E9-4A1B-942B-AEF8194C03EC}"/>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00000001" w:usb1="08000000" w:usb2="00000000" w:usb3="00000000" w:csb0="00040000" w:csb1="00000000"/>
  </w:font>
  <w:font w:name="WPSEMBED4">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A55FA"/>
    <w:multiLevelType w:val="singleLevel"/>
    <w:tmpl w:val="E13A55FA"/>
    <w:lvl w:ilvl="0" w:tentative="0">
      <w:start w:val="1"/>
      <w:numFmt w:val="decimal"/>
      <w:suff w:val="nothing"/>
      <w:lvlText w:val="%1、"/>
      <w:lvlJc w:val="left"/>
    </w:lvl>
  </w:abstractNum>
  <w:abstractNum w:abstractNumId="1">
    <w:nsid w:val="F646C3C0"/>
    <w:multiLevelType w:val="singleLevel"/>
    <w:tmpl w:val="F646C3C0"/>
    <w:lvl w:ilvl="0" w:tentative="0">
      <w:start w:val="1"/>
      <w:numFmt w:val="decimal"/>
      <w:lvlText w:val="%1."/>
      <w:lvlJc w:val="left"/>
      <w:pPr>
        <w:tabs>
          <w:tab w:val="left" w:pos="312"/>
        </w:tabs>
      </w:pPr>
    </w:lvl>
  </w:abstractNum>
  <w:abstractNum w:abstractNumId="2">
    <w:nsid w:val="5D030A2F"/>
    <w:multiLevelType w:val="singleLevel"/>
    <w:tmpl w:val="5D030A2F"/>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4DE675A"/>
    <w:rsid w:val="0868100A"/>
    <w:rsid w:val="0A946506"/>
    <w:rsid w:val="0AFF6A04"/>
    <w:rsid w:val="0B6D204A"/>
    <w:rsid w:val="0E847E84"/>
    <w:rsid w:val="0F732707"/>
    <w:rsid w:val="10345B48"/>
    <w:rsid w:val="183D2A1D"/>
    <w:rsid w:val="1D540308"/>
    <w:rsid w:val="1DE71CF2"/>
    <w:rsid w:val="2216698B"/>
    <w:rsid w:val="27331FF2"/>
    <w:rsid w:val="27FC55DF"/>
    <w:rsid w:val="285207D0"/>
    <w:rsid w:val="2A9433A1"/>
    <w:rsid w:val="2C1C0003"/>
    <w:rsid w:val="2E7C1970"/>
    <w:rsid w:val="32E05C49"/>
    <w:rsid w:val="34137ED9"/>
    <w:rsid w:val="34A2145A"/>
    <w:rsid w:val="36E66EE2"/>
    <w:rsid w:val="398C56AD"/>
    <w:rsid w:val="3B260258"/>
    <w:rsid w:val="3D3A4241"/>
    <w:rsid w:val="3E3B71D1"/>
    <w:rsid w:val="40886E75"/>
    <w:rsid w:val="4195698C"/>
    <w:rsid w:val="43C415F1"/>
    <w:rsid w:val="4D72762D"/>
    <w:rsid w:val="4EAE5C7E"/>
    <w:rsid w:val="53146D6E"/>
    <w:rsid w:val="54F433F8"/>
    <w:rsid w:val="559E3540"/>
    <w:rsid w:val="58776156"/>
    <w:rsid w:val="605F3098"/>
    <w:rsid w:val="626B3534"/>
    <w:rsid w:val="63E861D3"/>
    <w:rsid w:val="64045626"/>
    <w:rsid w:val="69042197"/>
    <w:rsid w:val="6A446B8F"/>
    <w:rsid w:val="6AB02803"/>
    <w:rsid w:val="6ACC2C4E"/>
    <w:rsid w:val="6D850C0C"/>
    <w:rsid w:val="6F276A96"/>
    <w:rsid w:val="6F3647BA"/>
    <w:rsid w:val="73430D47"/>
    <w:rsid w:val="76337876"/>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5"/>
    <w:autoRedefine/>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rPr>
      <w:rFonts w:eastAsia="宋体"/>
      <w:sz w:val="18"/>
      <w:szCs w:val="20"/>
    </w:rPr>
  </w:style>
  <w:style w:type="paragraph" w:styleId="4">
    <w:name w:val="Body Text Indent 2"/>
    <w:basedOn w:val="1"/>
    <w:qFormat/>
    <w:uiPriority w:val="0"/>
    <w:pPr>
      <w:snapToGrid w:val="0"/>
      <w:spacing w:line="560" w:lineRule="atLeast"/>
      <w:ind w:firstLine="540"/>
    </w:pPr>
    <w:rPr>
      <w:rFonts w:ascii="Calibri" w:hAnsi="Calibri" w:cs="宋体"/>
      <w:szCs w:val="22"/>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autoRedefine/>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9">
    <w:name w:val="表身（左）"/>
    <w:autoRedefine/>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0">
    <w:name w:val="列出段落1"/>
    <w:basedOn w:val="1"/>
    <w:autoRedefine/>
    <w:qFormat/>
    <w:uiPriority w:val="99"/>
    <w:pPr>
      <w:ind w:firstLine="420" w:firstLineChars="200"/>
    </w:pPr>
  </w:style>
  <w:style w:type="character" w:customStyle="1" w:styleId="11">
    <w:name w:val="font11"/>
    <w:basedOn w:val="7"/>
    <w:autoRedefine/>
    <w:qFormat/>
    <w:uiPriority w:val="0"/>
    <w:rPr>
      <w:rFonts w:hint="default" w:ascii="仿宋_GB2312" w:eastAsia="仿宋_GB2312" w:cs="仿宋_GB2312"/>
      <w:color w:val="000000"/>
      <w:sz w:val="21"/>
      <w:szCs w:val="21"/>
      <w:u w:val="none"/>
    </w:rPr>
  </w:style>
  <w:style w:type="character" w:customStyle="1" w:styleId="12">
    <w:name w:val="font101"/>
    <w:basedOn w:val="7"/>
    <w:autoRedefine/>
    <w:qFormat/>
    <w:uiPriority w:val="0"/>
    <w:rPr>
      <w:rFonts w:hint="default" w:ascii="Times New Roman" w:hAnsi="Times New Roman" w:cs="Times New Roman"/>
      <w:color w:val="000000"/>
      <w:sz w:val="21"/>
      <w:szCs w:val="21"/>
      <w:u w:val="none"/>
    </w:rPr>
  </w:style>
  <w:style w:type="character" w:customStyle="1" w:styleId="13">
    <w:name w:val="font51"/>
    <w:basedOn w:val="7"/>
    <w:autoRedefine/>
    <w:qFormat/>
    <w:uiPriority w:val="0"/>
    <w:rPr>
      <w:rFonts w:hint="eastAsia" w:ascii="宋体" w:hAnsi="宋体" w:eastAsia="宋体" w:cs="宋体"/>
      <w:color w:val="000000"/>
      <w:sz w:val="20"/>
      <w:szCs w:val="20"/>
      <w:u w:val="none"/>
    </w:rPr>
  </w:style>
  <w:style w:type="character" w:customStyle="1" w:styleId="14">
    <w:name w:val="font71"/>
    <w:basedOn w:val="7"/>
    <w:autoRedefine/>
    <w:qFormat/>
    <w:uiPriority w:val="0"/>
    <w:rPr>
      <w:rFonts w:hint="eastAsia" w:ascii="宋体" w:hAnsi="宋体" w:eastAsia="宋体" w:cs="宋体"/>
      <w:color w:val="000000"/>
      <w:sz w:val="21"/>
      <w:szCs w:val="21"/>
      <w:u w:val="none"/>
    </w:rPr>
  </w:style>
  <w:style w:type="character" w:customStyle="1" w:styleId="15">
    <w:name w:val="标题 3 Char"/>
    <w:basedOn w:val="7"/>
    <w:link w:val="2"/>
    <w:autoRedefine/>
    <w:qFormat/>
    <w:uiPriority w:val="0"/>
    <w:rPr>
      <w:rFonts w:ascii="Verdana" w:hAnsi="Verdana" w:eastAsia="黑体"/>
      <w:b/>
      <w:bCs/>
      <w:sz w:val="27"/>
      <w:szCs w:val="32"/>
    </w:rPr>
  </w:style>
  <w:style w:type="paragraph" w:customStyle="1" w:styleId="1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4422</Words>
  <Characters>4542</Characters>
  <Lines>1</Lines>
  <Paragraphs>1</Paragraphs>
  <TotalTime>21</TotalTime>
  <ScaleCrop>false</ScaleCrop>
  <LinksUpToDate>false</LinksUpToDate>
  <CharactersWithSpaces>4598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2026-06-03T09:21:00Z</cp:lastPrinted>
  <dcterms:modified xsi:type="dcterms:W3CDTF">2026-06-04T02:09:02Z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396BB5F980FF49DA8AC95A7DAE82E1E5</vt:lpwstr>
  </property>
  <property fmtid="{D5CDD505-2E9C-101B-9397-08002B2CF9AE}" pid="4" name="KSOTemplateDocerSaveRecord">
    <vt:lpwstr>eyJoZGlkIjoiNTBlMmQ2ZmI4YmFlYzM0NjQ0OGQwMjg2YTc0NjE3MTkiLCJ1c2VySWQiOiIyODExMjA4MTcifQ==</vt:lpwstr>
  </property>
</Properties>
</file>