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3F1728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多导睡眠监测仪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需求</w:t>
      </w:r>
    </w:p>
    <w:p w14:paraId="5332C1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数量3套</w:t>
      </w:r>
    </w:p>
    <w:p w14:paraId="3574AA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技术参数：</w:t>
      </w:r>
    </w:p>
    <w:p w14:paraId="7C426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（一）硬件系统</w:t>
      </w:r>
    </w:p>
    <w:p w14:paraId="38D44DE5">
      <w:pPr>
        <w:ind w:firstLine="48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主机具备 Type-C四合一接口，无需对设备进行拔卡读取数据。</w:t>
      </w:r>
    </w:p>
    <w:p w14:paraId="0202533D">
      <w:pPr>
        <w:pStyle w:val="2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2、内置至少蓝牙5.4，可无线拓展呼末、Co2、食道压、呼吸音等具备无线功能设备。</w:t>
      </w:r>
    </w:p>
    <w:p w14:paraId="479A9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3、设备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总导联数≥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57导，至少包含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：脑电≥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导、眼电2导、下颌肌电2导、心电、动态血压(收缩压、舒张压、平均压)、心肺藕合、脉搏传导时间(PTT)、心率、口鼻气流、鼾声、血氧饱和度、胸式运动、腹式运动、胸/腹运动(3D)、模拟气流、脉搏、鼾声(MIC式)、语音记录、体位、体动、腿动、CPAP压力滴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16导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、视频等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22195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16G TF存储卡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4E111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内置≥4000mAh可充电锂电池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充满电后可持续记录时间不低于14小时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屏幕上有电量显示，并且有低电量提示功能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0F542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6、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主机具备≥3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寸彩色显示屏，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可同屏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显示脑电、心电、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鼻气流、鼾声、血氧饱和度、脉搏、体位、体动、胸/腹运动等导联通道参数的数据信号接收情况及数据动态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1F7C2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7、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心肺藕合(CPC)技术、整体围绕型电感体积描记法(RIP)胸腹带技术、3D陀螺仪技术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多重技术采集胸腹运动情况、呼吸努力度。3D陀螺仪技术能精准捕捉胸腹运动细微变化情况，监测用户胸/腹运动、体位、体动等参数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49164B94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8、心肺藕合（CPC）技术辅助睡眠分期，进行睡眠方面评估，可以判断睡眠分期、睡眠潜伏期、睡眠效率、睡眠质量等。</w:t>
      </w:r>
    </w:p>
    <w:p w14:paraId="43B64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9、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主机重量≤200g(含电池),一键式操作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2DD5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10、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支持无线实时数据观察和主机屏幕数据观察两种方式，患者可自由移动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4A629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MIC鼾声和压力式气流鼾声同时监测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MIC鼾声语音回放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3C9F8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12、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集成式一体化脑电线设计，脑电、眼电由一根主线树状分支，避免线缆缠绕，金杯式镀金电极。</w:t>
      </w:r>
    </w:p>
    <w:p w14:paraId="611B6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专业防呆口设计，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每个导联插口均不相同，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只要能正常插入接口，就能保障传感器连接不出错。</w:t>
      </w:r>
    </w:p>
    <w:p w14:paraId="70EED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★14、设备主机一体式设计，无需连接任何模块、组件，血氧、脑电等所有数据采集传感器直接与主机连接。</w:t>
      </w:r>
    </w:p>
    <w:p w14:paraId="39BCE68F">
      <w:pPr>
        <w:pStyle w:val="2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15、可支持无创正压呼吸机进行压力滴定实验，可进行远程压力滴定、远程呼吸机参数调节。</w:t>
      </w:r>
    </w:p>
    <w:p w14:paraId="6370A82B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（二）软件系统</w:t>
      </w:r>
    </w:p>
    <w:p w14:paraId="43316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1、具有全中文界面自动分析软件。</w:t>
      </w:r>
    </w:p>
    <w:p w14:paraId="4D665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2、软件内置成人、儿童分析功能。</w:t>
      </w:r>
    </w:p>
    <w:p w14:paraId="0D8CA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3、软件具备自动分析、手动分析功能。</w:t>
      </w:r>
    </w:p>
    <w:p w14:paraId="28AD9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4、全中文报告模版，具备多种监测报告模版供临床人员自主选择，支持报告模版版自定义编辑修改。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ab/>
      </w:r>
    </w:p>
    <w:p w14:paraId="4E123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可将记录数据导出为EDF格式文件，并可导出Excel事件统计表，方便临床进行数据统计及科研教学使用。</w:t>
      </w:r>
    </w:p>
    <w:p w14:paraId="4AE25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6、分析软件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具备一键查看心率变异散点图功能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5AAF1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7、连续无创血压分析脉搏传导时间(PTT)、动态血压(收缩压、舒张压、平均压)，记录睡眠过程中血压变化趋势，并出具动态血压报告。</w:t>
      </w:r>
    </w:p>
    <w:p w14:paraId="1FD77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8、智能电脑自动分析软件，可提供多种总结报告单，如睡眠监测报告报告单、呼吸事件汇总表、血氧汇总表、综合趋势图、压力滴定报表，具备数据管理功能。</w:t>
      </w:r>
    </w:p>
    <w:p w14:paraId="4332BDEA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9、分析软件具备同步视频、音频回放功能。</w:t>
      </w:r>
    </w:p>
    <w:p w14:paraId="0DFE2398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（三）压力滴定系统</w:t>
      </w:r>
    </w:p>
    <w:p w14:paraId="7E96888F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1、能与睡眠监测软件搭配进行远程压力滴定、远程呼吸机参数调节。</w:t>
      </w:r>
    </w:p>
    <w:p w14:paraId="52DD96AC">
      <w:pPr>
        <w:ind w:firstLine="48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2、电脑端可实时显示滴定呼吸机的各项参数，包含工作模式、 呼吸压力、呼吸频率、吸呼比I:E、漏气量、潮气量、分钟通气量等。</w:t>
      </w:r>
    </w:p>
    <w:p w14:paraId="6CE72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3、适用范围:睡眠呼吸暂停低通气综合征。</w:t>
      </w:r>
    </w:p>
    <w:p w14:paraId="674A5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4、至少具备具有手动单水平通气模式、自动单水平通气模式、自动双水平模式、自主呼吸与时间控制模式。</w:t>
      </w:r>
    </w:p>
    <w:p w14:paraId="2B863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5、通气压力范围:4cm-30cmH2O。</w:t>
      </w:r>
    </w:p>
    <w:p w14:paraId="54A5C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6、压力调节步长:0.5cmH2O。</w:t>
      </w:r>
    </w:p>
    <w:p w14:paraId="10D55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7、具有≥3档可调呼气压力释放功能。</w:t>
      </w:r>
    </w:p>
    <w:p w14:paraId="5ABAA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8、延时升压:0-60min。</w:t>
      </w:r>
    </w:p>
    <w:p w14:paraId="67DB4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9、具有自动漏气补偿、自动海拔补偿、自动启停、耗材更换提醒功能。</w:t>
      </w:r>
    </w:p>
    <w:p w14:paraId="0FE72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10、屏幕及操作:屏幕≥3.5寸，参数整屏显示，触屏和旋钮混合交互，可单手操作。</w:t>
      </w:r>
    </w:p>
    <w:p w14:paraId="3BB51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11、具有一体式湿化器:0-6档湿度可调，具备预加热及冷却功能。</w:t>
      </w:r>
    </w:p>
    <w:p w14:paraId="48DD4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12、数据传输方式:具有SD卡存储数据，可通过软件读取分析患者适用情况；同时可通过WIFI进行数据传输，可在手机APP及服务平台，查看患者使用情况，显示 AHI值、患者使用时间、面罩佩戴情况等，二维码速查快速查看前一天使用详情。</w:t>
      </w:r>
    </w:p>
    <w:p w14:paraId="07352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13、采用微信小程序、远程管理平台、数据分析软件数据管理。</w:t>
      </w:r>
    </w:p>
    <w:p w14:paraId="25500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14、具有压力、流速、呼吸频率、潮气量、漏气量、实时监测信息。</w:t>
      </w:r>
    </w:p>
    <w:p w14:paraId="15BCE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15、无消音棉回路设计，有效降低噪音，便于呼吸机消毒、保养。</w:t>
      </w:r>
    </w:p>
    <w:p w14:paraId="6AE25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16、具有多重过滤系统。</w:t>
      </w:r>
    </w:p>
    <w:p w14:paraId="54162539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（四）其他技术要求</w:t>
      </w:r>
    </w:p>
    <w:p w14:paraId="7D0D2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建立中央监控室，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在医生电脑和监控大屏同步实时显示病人波形图和病床监控画面，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方便医生实时检测、治疗、跟踪病人情况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0320D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设备能够连接医院HIS系统。</w:t>
      </w:r>
    </w:p>
    <w:p w14:paraId="474DE8C9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3、具有工作站，含电脑主机、显示器、专用台车、摄像头。</w:t>
      </w:r>
    </w:p>
    <w:p w14:paraId="454C6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（五）配置清单</w:t>
      </w:r>
    </w:p>
    <w:tbl>
      <w:tblPr>
        <w:tblStyle w:val="6"/>
        <w:tblW w:w="47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5051"/>
        <w:gridCol w:w="1739"/>
      </w:tblGrid>
      <w:tr w14:paraId="3135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B0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15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62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0BE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多导睡眠监测仪主机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1台</w:t>
            </w:r>
          </w:p>
        </w:tc>
      </w:tr>
      <w:tr w14:paraId="5B6B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主机固定壳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1个</w:t>
            </w:r>
          </w:p>
        </w:tc>
      </w:tr>
      <w:tr w14:paraId="627D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USB线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1条</w:t>
            </w:r>
          </w:p>
        </w:tc>
      </w:tr>
      <w:tr w14:paraId="7B77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数据终端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1个</w:t>
            </w:r>
          </w:p>
        </w:tc>
      </w:tr>
      <w:tr w14:paraId="22C0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脑电导联线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5AD8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D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心电导联线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</w:tr>
      <w:tr w14:paraId="3766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腿动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运动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传感器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1条</w:t>
            </w:r>
          </w:p>
        </w:tc>
      </w:tr>
      <w:tr w14:paraId="0505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血氧指套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（TypeC 口）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2条</w:t>
            </w:r>
          </w:p>
        </w:tc>
      </w:tr>
      <w:tr w14:paraId="53E9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胸腹带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2条</w:t>
            </w:r>
          </w:p>
        </w:tc>
      </w:tr>
      <w:tr w14:paraId="2D68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胸腹带连接线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条</w:t>
            </w:r>
          </w:p>
        </w:tc>
      </w:tr>
      <w:tr w14:paraId="69D7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便携包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6602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鼻氧管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2条</w:t>
            </w:r>
          </w:p>
        </w:tc>
      </w:tr>
      <w:tr w14:paraId="5EBB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电脑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2套</w:t>
            </w:r>
          </w:p>
        </w:tc>
      </w:tr>
      <w:tr w14:paraId="555A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专用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台车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14EC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高清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2016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滴定呼吸机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4630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打印机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1台</w:t>
            </w:r>
          </w:p>
        </w:tc>
      </w:tr>
      <w:tr w14:paraId="2339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以上为单套设备配置，三套设备配置相同</w:t>
            </w:r>
          </w:p>
        </w:tc>
      </w:tr>
    </w:tbl>
    <w:p w14:paraId="3DEF3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D98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521B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0B4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81F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BD7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025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0BA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72C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1D1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94C2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投标人条件</w:t>
      </w:r>
    </w:p>
    <w:p w14:paraId="08BD1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1A63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2.投标人必须为合格设备制造商及其合法授权的代理商。</w:t>
      </w:r>
    </w:p>
    <w:p w14:paraId="6B19B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3.产品质量保证规范符合中华人民共和国国家相关标准。</w:t>
      </w:r>
    </w:p>
    <w:p w14:paraId="5963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4.设备如果需要接入医院信息系统，投标人应按照医院要求将设备接入医院信息系统，接入系统产生的所有费用由投标人承担。</w:t>
      </w:r>
    </w:p>
    <w:p w14:paraId="1A996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5.付款方式:安装验收调试合格后，60日内支付。</w:t>
      </w:r>
    </w:p>
    <w:p w14:paraId="3DA4D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6.设备整机质保期为三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273F00F4">
      <w:pPr>
        <w:pStyle w:val="2"/>
        <w:rPr>
          <w:rFonts w:hint="default"/>
          <w:highlight w:val="none"/>
          <w:lang w:val="en-US" w:eastAsia="zh-CN"/>
        </w:rPr>
      </w:pPr>
    </w:p>
    <w:p w14:paraId="33F2FE7C">
      <w:pPr>
        <w:rPr>
          <w:rFonts w:hint="default"/>
          <w:lang w:val="en-US" w:eastAsia="zh-CN"/>
        </w:rPr>
      </w:pPr>
    </w:p>
    <w:p w14:paraId="247E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020" w:right="1587" w:bottom="1440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9E30C29">
      <w:pPr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经颅磁刺激治疗仪技术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需求</w:t>
      </w:r>
      <w:bookmarkStart w:id="6" w:name="_GoBack"/>
      <w:bookmarkEnd w:id="6"/>
    </w:p>
    <w:p w14:paraId="4BB4C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</w:p>
    <w:p w14:paraId="0C1808CA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1、输出频率: 0.1Hz～60Hz。</w:t>
      </w:r>
    </w:p>
    <w:p w14:paraId="1CC8D088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2、刺激强度：1.5T～8T。</w:t>
      </w:r>
    </w:p>
    <w:p w14:paraId="362F8DF1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3、输出步长：输出脉冲频率在1Hz以下时，脉冲频率设置步长为0.1Hz，超过1Hz时步长为0.5Hz。</w:t>
      </w:r>
    </w:p>
    <w:p w14:paraId="50682BCB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4、计时功能:设定刺激方案后，设备应能依据设定方案自行计算总刺激时间。</w:t>
      </w:r>
    </w:p>
    <w:p w14:paraId="021BA8DC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5、多种刺激模式，包括：单脉冲刺激模式、重复刺激模式、序列刺激模式、TBS刺激模式、外部触发模式，单拍成对刺激模式，可自由切换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7B374AD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6、配备专业医用级隔离电源。系统为硬件级安全的双系统。</w:t>
      </w:r>
    </w:p>
    <w:p w14:paraId="46A42E8E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7、具备有医疗器械注册证或者符合YY 1057-2016标准要求的脚踏开关，确保性能稳定，操作使用更方便。</w:t>
      </w:r>
    </w:p>
    <w:p w14:paraId="2A9D7DA7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8、圆环线圈、平面8字型线圈均具备双面刺激。</w:t>
      </w:r>
    </w:p>
    <w:p w14:paraId="7CC86056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9、磁刺激主机自带显示屏，显示屏可直观显示刺激强度、线圈温度、线圈连接状态、通信连接状态及液冷机运行状态，设备操作界面非一体式工作站或笔记本电脑。</w:t>
      </w:r>
    </w:p>
    <w:p w14:paraId="0FB9C23C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10、同一台机器，既可实现双拍毫秒级同步刺激，也可实现单拍毫秒级同步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满足特殊患者脑网络多个关键节点关联刺激的要求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3746F63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11、具有双路独立的温控液冷功能，非两台液冷机拼凑式降温。</w:t>
      </w:r>
    </w:p>
    <w:p w14:paraId="6759676A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12、单拍同步时间间隔：10ms～254ms （单脉冲模式）双拍同步刺激时间间隔：</w:t>
      </w:r>
      <w:bookmarkStart w:id="0" w:name="_Hlk151212592"/>
      <w:r>
        <w:rPr>
          <w:rFonts w:hint="eastAsia" w:asciiTheme="minorEastAsia" w:hAnsiTheme="minorEastAsia" w:eastAsiaTheme="minorEastAsia" w:cstheme="minorEastAsia"/>
          <w:sz w:val="24"/>
          <w:szCs w:val="24"/>
        </w:rPr>
        <w:t>0ms～252ms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（重复刺激模式），双拍同步刺激时间间隔0~58000ms（单脉冲刺激模式）。</w:t>
      </w:r>
    </w:p>
    <w:p w14:paraId="603F4925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13、靶点位置3D显示功能，提示大脑皮层靶点刺激区及头部治疗区的准确位置。治疗方案：设备软件具备≥195种治疗处方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44FB3FE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14、治疗模式和肌电诱发模式下，可以实现肌电图的连续监控。</w:t>
      </w:r>
    </w:p>
    <w:p w14:paraId="4E7592C1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15、设备治疗结束有语音提示功能，治疗结束后可语音提示病人。</w:t>
      </w:r>
    </w:p>
    <w:p w14:paraId="604C8F56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16、一台设备可以同时满足：A线圈和B线圈可以实现不同处方、不同刺激强度同时治疗两个不同病症病人，A线圈治疗病人过程中可以随时开启B线圈病人的治疗。磁刺激仪台车左右两侧共具备4个线圈支臂固定位置，可自由切换，满足不同治疗模式。</w:t>
      </w:r>
    </w:p>
    <w:p w14:paraId="781CE51F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bookmarkStart w:id="1" w:name="_Hlk151212381"/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</w:t>
      </w:r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设备软件具有电容放电计数功能，兼容多种设备的触发接口，满足临床和科研使用。</w:t>
      </w:r>
    </w:p>
    <w:p w14:paraId="3C6B20B3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18、磁感应最大变化率：30 KT/s -130</w:t>
      </w:r>
      <w:bookmarkStart w:id="2" w:name="_Hlk180824828"/>
      <w:r>
        <w:rPr>
          <w:rFonts w:hint="eastAsia" w:asciiTheme="minorEastAsia" w:hAnsiTheme="minorEastAsia" w:eastAsiaTheme="minorEastAsia" w:cstheme="minorEastAsia"/>
          <w:sz w:val="24"/>
          <w:szCs w:val="24"/>
        </w:rPr>
        <w:t>KT/s</w:t>
      </w:r>
      <w:bookmarkEnd w:id="2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538349CE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19</w:t>
      </w:r>
      <w:bookmarkStart w:id="3" w:name="_Hlk17637253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bookmarkEnd w:id="3"/>
      <w:r>
        <w:rPr>
          <w:rFonts w:hint="eastAsia" w:asciiTheme="minorEastAsia" w:hAnsiTheme="minorEastAsia" w:eastAsiaTheme="minorEastAsia" w:cstheme="minorEastAsia"/>
          <w:sz w:val="24"/>
          <w:szCs w:val="24"/>
        </w:rPr>
        <w:t>保护装置：线圈应有独立的保护装置，当线圈发生故障时，停止磁场输出并有提示。</w:t>
      </w:r>
    </w:p>
    <w:p w14:paraId="604142B0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bookmarkStart w:id="4" w:name="_Hlk193372126"/>
      <w:r>
        <w:rPr>
          <w:rFonts w:hint="eastAsia" w:asciiTheme="minorEastAsia" w:hAnsiTheme="minorEastAsia" w:eastAsiaTheme="minorEastAsia" w:cstheme="minorEastAsia"/>
          <w:sz w:val="24"/>
          <w:szCs w:val="24"/>
        </w:rPr>
        <w:t>0、</w:t>
      </w:r>
      <w:bookmarkEnd w:id="4"/>
      <w:r>
        <w:rPr>
          <w:rFonts w:hint="eastAsia" w:asciiTheme="minorEastAsia" w:hAnsiTheme="minorEastAsia" w:eastAsiaTheme="minorEastAsia" w:cstheme="minorEastAsia"/>
          <w:sz w:val="24"/>
          <w:szCs w:val="24"/>
        </w:rPr>
        <w:t>脉冲宽度：330us~410us。</w:t>
      </w:r>
    </w:p>
    <w:p w14:paraId="0B1945C8"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21</w:t>
      </w:r>
      <w:bookmarkStart w:id="5" w:name="_Hlk19337254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bookmarkEnd w:id="5"/>
      <w:r>
        <w:rPr>
          <w:rFonts w:hint="eastAsia" w:asciiTheme="minorEastAsia" w:hAnsiTheme="minorEastAsia" w:eastAsiaTheme="minorEastAsia" w:cstheme="minorEastAsia"/>
          <w:sz w:val="24"/>
          <w:szCs w:val="24"/>
        </w:rPr>
        <w:t>设备非一体机，主机，副机，液冷机独立分开，磁刺激主机可单独链接肌电图做检测使用。</w:t>
      </w:r>
    </w:p>
    <w:p w14:paraId="2CD54E80">
      <w:pPr>
        <w:pStyle w:val="2"/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配置清单</w:t>
      </w:r>
    </w:p>
    <w:tbl>
      <w:tblPr>
        <w:tblStyle w:val="6"/>
        <w:tblpPr w:leftFromText="180" w:rightFromText="180" w:vertAnchor="text" w:horzAnchor="page" w:tblpX="1784" w:tblpY="3"/>
        <w:tblOverlap w:val="never"/>
        <w:tblW w:w="47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4189"/>
        <w:gridCol w:w="2017"/>
      </w:tblGrid>
      <w:tr w14:paraId="10A9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3C0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56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4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A90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磁刺激仪主机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6443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磁刺激仪副机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7B12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液冷机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1B3F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磁刺激仪定位帽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5项</w:t>
            </w:r>
          </w:p>
        </w:tc>
      </w:tr>
      <w:tr w14:paraId="186C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电源线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6F83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体表(肌电)电极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20片</w:t>
            </w:r>
          </w:p>
        </w:tc>
      </w:tr>
      <w:tr w14:paraId="3EFD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脚踏开关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7B1C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运动诱发电位监测模块及附件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0D35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刺激线圈支架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</w:tr>
      <w:tr w14:paraId="330C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PC 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6086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软件系统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2DB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562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80" w:firstLineChars="7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键盘鼠标套装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48E5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8CF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2160" w:firstLineChars="9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3D86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F1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428"/>
                <w:tab w:val="left" w:pos="35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文档资料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</w:tbl>
    <w:p w14:paraId="7D8440A4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46CF6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654" w:firstLineChars="13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04FA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654" w:firstLineChars="13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17AD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024B7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33E6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16CE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4234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安装验收调试合格，正常运行后，付</w:t>
      </w:r>
      <w:r>
        <w:rPr>
          <w:rFonts w:ascii="宋体" w:hAnsi="宋体" w:eastAsia="宋体" w:cs="宋体"/>
          <w:sz w:val="24"/>
        </w:rPr>
        <w:t>30</w:t>
      </w:r>
      <w:r>
        <w:rPr>
          <w:rFonts w:hint="eastAsia" w:ascii="宋体" w:hAnsi="宋体" w:eastAsia="宋体" w:cs="宋体"/>
          <w:sz w:val="24"/>
        </w:rPr>
        <w:t>％；正常运行</w:t>
      </w:r>
      <w:r>
        <w:rPr>
          <w:rFonts w:hint="eastAsia" w:ascii="宋体" w:hAnsi="宋体" w:eastAsia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</w:rPr>
        <w:t>个月后付3</w:t>
      </w:r>
      <w:r>
        <w:rPr>
          <w:rFonts w:ascii="宋体" w:hAnsi="宋体" w:eastAsia="宋体" w:cs="宋体"/>
          <w:sz w:val="24"/>
        </w:rPr>
        <w:t>0%</w:t>
      </w:r>
      <w:r>
        <w:rPr>
          <w:rFonts w:hint="eastAsia" w:ascii="宋体" w:hAnsi="宋体" w:eastAsia="宋体" w:cs="宋体"/>
          <w:sz w:val="24"/>
        </w:rPr>
        <w:t>；正常运行</w:t>
      </w:r>
      <w:r>
        <w:rPr>
          <w:rFonts w:hint="eastAsia" w:ascii="宋体" w:hAnsi="宋体" w:eastAsia="宋体" w:cs="宋体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</w:rPr>
        <w:t>年后付3</w:t>
      </w:r>
      <w:r>
        <w:rPr>
          <w:rFonts w:hint="eastAsia" w:ascii="宋体" w:hAnsi="宋体" w:eastAsia="宋体" w:cs="宋体"/>
          <w:sz w:val="24"/>
          <w:lang w:val="en-US" w:eastAsia="zh-CN"/>
        </w:rPr>
        <w:t>0</w:t>
      </w:r>
      <w:r>
        <w:rPr>
          <w:rFonts w:ascii="宋体" w:hAnsi="宋体" w:eastAsia="宋体" w:cs="宋体"/>
          <w:sz w:val="24"/>
        </w:rPr>
        <w:t>%</w:t>
      </w:r>
      <w:r>
        <w:rPr>
          <w:rFonts w:hint="eastAsia" w:ascii="宋体" w:hAnsi="宋体" w:eastAsia="宋体" w:cs="宋体"/>
          <w:sz w:val="24"/>
        </w:rPr>
        <w:t>，余</w:t>
      </w:r>
      <w:r>
        <w:rPr>
          <w:rFonts w:hint="eastAsia" w:ascii="宋体" w:hAnsi="宋体" w:eastAsia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％质保期满后支付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62B3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三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6BC045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/>
          <w:lang w:val="en-US" w:eastAsia="zh-CN"/>
        </w:rPr>
      </w:pPr>
    </w:p>
    <w:p w14:paraId="5E07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066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71B3895"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020" w:right="1587" w:bottom="144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543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9BE9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9BE9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726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4EF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4EF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29F89"/>
    <w:multiLevelType w:val="singleLevel"/>
    <w:tmpl w:val="F5529F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00000000"/>
    <w:rsid w:val="01FB2325"/>
    <w:rsid w:val="03321D76"/>
    <w:rsid w:val="05746676"/>
    <w:rsid w:val="05814297"/>
    <w:rsid w:val="05C12CDA"/>
    <w:rsid w:val="067803E8"/>
    <w:rsid w:val="06840B3B"/>
    <w:rsid w:val="07E51AAD"/>
    <w:rsid w:val="0A0855DF"/>
    <w:rsid w:val="0A0F696E"/>
    <w:rsid w:val="0ABE2142"/>
    <w:rsid w:val="0AC61847"/>
    <w:rsid w:val="0BCD30C6"/>
    <w:rsid w:val="0D5E7641"/>
    <w:rsid w:val="0E6D45AA"/>
    <w:rsid w:val="0F9D4A1B"/>
    <w:rsid w:val="0FA91612"/>
    <w:rsid w:val="10A16795"/>
    <w:rsid w:val="13D97F0D"/>
    <w:rsid w:val="14180B15"/>
    <w:rsid w:val="15502B4A"/>
    <w:rsid w:val="17485BB5"/>
    <w:rsid w:val="19244BA8"/>
    <w:rsid w:val="1BA3160C"/>
    <w:rsid w:val="1BE32B23"/>
    <w:rsid w:val="1E333351"/>
    <w:rsid w:val="1F410D73"/>
    <w:rsid w:val="20974730"/>
    <w:rsid w:val="20A951E7"/>
    <w:rsid w:val="23C44815"/>
    <w:rsid w:val="24FC32F2"/>
    <w:rsid w:val="259A582D"/>
    <w:rsid w:val="279A1B15"/>
    <w:rsid w:val="299B7DC6"/>
    <w:rsid w:val="2A294531"/>
    <w:rsid w:val="2B366B5E"/>
    <w:rsid w:val="2BA80578"/>
    <w:rsid w:val="2BD55811"/>
    <w:rsid w:val="2D681534"/>
    <w:rsid w:val="2DAE0E86"/>
    <w:rsid w:val="2E9B6F08"/>
    <w:rsid w:val="2EA11B45"/>
    <w:rsid w:val="33154745"/>
    <w:rsid w:val="339562AA"/>
    <w:rsid w:val="34FE25F8"/>
    <w:rsid w:val="37850378"/>
    <w:rsid w:val="37EB2D52"/>
    <w:rsid w:val="38032E21"/>
    <w:rsid w:val="381A30F5"/>
    <w:rsid w:val="383B4C4E"/>
    <w:rsid w:val="38F60B75"/>
    <w:rsid w:val="39D72754"/>
    <w:rsid w:val="3A7A0132"/>
    <w:rsid w:val="3B0B4456"/>
    <w:rsid w:val="3B4200A1"/>
    <w:rsid w:val="3E225321"/>
    <w:rsid w:val="40B90E06"/>
    <w:rsid w:val="44044A8E"/>
    <w:rsid w:val="477C748E"/>
    <w:rsid w:val="49AB59AC"/>
    <w:rsid w:val="49F20EE5"/>
    <w:rsid w:val="49FE5ADB"/>
    <w:rsid w:val="4B2C1721"/>
    <w:rsid w:val="4CBA213F"/>
    <w:rsid w:val="4EB578C5"/>
    <w:rsid w:val="4EE004E1"/>
    <w:rsid w:val="4FE90FDC"/>
    <w:rsid w:val="503470AD"/>
    <w:rsid w:val="505F1BD5"/>
    <w:rsid w:val="50F01B83"/>
    <w:rsid w:val="50FB7372"/>
    <w:rsid w:val="517C782D"/>
    <w:rsid w:val="52D15E36"/>
    <w:rsid w:val="52E95EE6"/>
    <w:rsid w:val="55D63DB0"/>
    <w:rsid w:val="55EC35D4"/>
    <w:rsid w:val="576F2F50"/>
    <w:rsid w:val="57A37CC2"/>
    <w:rsid w:val="585316E8"/>
    <w:rsid w:val="589E6D5E"/>
    <w:rsid w:val="59682F71"/>
    <w:rsid w:val="5C645C72"/>
    <w:rsid w:val="5C82434A"/>
    <w:rsid w:val="5D551470"/>
    <w:rsid w:val="609868B1"/>
    <w:rsid w:val="67CC0B6F"/>
    <w:rsid w:val="6B3134ED"/>
    <w:rsid w:val="6BF665EC"/>
    <w:rsid w:val="6D892BBF"/>
    <w:rsid w:val="6D965EA7"/>
    <w:rsid w:val="76960CC6"/>
    <w:rsid w:val="78D21D5D"/>
    <w:rsid w:val="78D9001A"/>
    <w:rsid w:val="797C23F5"/>
    <w:rsid w:val="79E87A8A"/>
    <w:rsid w:val="7B793EAD"/>
    <w:rsid w:val="7C3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spacing w:beforeLines="20" w:afterLines="20" w:line="380" w:lineRule="exact"/>
      <w:ind w:firstLine="67" w:firstLineChars="67"/>
      <w:jc w:val="left"/>
      <w:outlineLvl w:val="2"/>
    </w:pPr>
    <w:rPr>
      <w:rFonts w:ascii="Verdana" w:hAnsi="Verdana" w:eastAsia="黑体" w:cs="Times New Roman"/>
      <w:b/>
      <w:bCs/>
      <w:sz w:val="27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1725</Words>
  <Characters>1847</Characters>
  <Lines>0</Lines>
  <Paragraphs>0</Paragraphs>
  <TotalTime>0</TotalTime>
  <ScaleCrop>false</ScaleCrop>
  <LinksUpToDate>false</LinksUpToDate>
  <CharactersWithSpaces>1860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2023-06-05T16:15:00Z</dcterms:created>
  <dc:creator>WPS_1529296980</dc:creator>
  <cp:lastModifiedBy>筱筱</cp:lastModifiedBy>
  <cp:lastPrinted>2026-01-09T02:33:00Z</cp:lastPrinted>
  <dcterms:modified xsi:type="dcterms:W3CDTF">2026-02-24T01:03:23Z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45D9B6A7DDAD4943BC32E5426333DDB4_13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